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900A" w14:textId="77777777" w:rsidR="00E1584C" w:rsidRDefault="00E1584C" w:rsidP="00E1584C">
      <w:pPr>
        <w:pStyle w:val="NoSpacing"/>
        <w:rPr>
          <w:lang w:val="id-ID"/>
        </w:rPr>
      </w:pPr>
      <w:bookmarkStart w:id="0" w:name="_Hlk534908560"/>
      <w:bookmarkStart w:id="1" w:name="_Toc294777474"/>
    </w:p>
    <w:p w14:paraId="577390F8" w14:textId="193FE666" w:rsidR="00E1584C" w:rsidRDefault="00AE55BE" w:rsidP="00AE55BE">
      <w:pPr>
        <w:pStyle w:val="Normal1"/>
        <w:jc w:val="both"/>
        <w:rPr>
          <w:rFonts w:ascii="Arial Narrow" w:eastAsia="Arial Narrow" w:hAnsi="Arial Narrow" w:cs="Arial Narrow"/>
          <w:b/>
          <w:sz w:val="36"/>
          <w:szCs w:val="36"/>
        </w:rPr>
      </w:pPr>
      <w:r w:rsidRPr="00AE55BE">
        <w:rPr>
          <w:rFonts w:ascii="Arial Narrow" w:eastAsia="Arial Narrow" w:hAnsi="Arial Narrow" w:cs="Arial Narrow"/>
          <w:b/>
          <w:sz w:val="36"/>
          <w:szCs w:val="36"/>
        </w:rPr>
        <w:t xml:space="preserve">Analisis Kebijakan Atasi </w:t>
      </w:r>
      <w:r w:rsidRPr="00460219">
        <w:rPr>
          <w:rFonts w:ascii="Arial Narrow" w:eastAsia="Arial Narrow" w:hAnsi="Arial Narrow" w:cs="Arial Narrow"/>
          <w:b/>
          <w:i/>
          <w:iCs/>
          <w:sz w:val="36"/>
          <w:szCs w:val="36"/>
        </w:rPr>
        <w:t>Credit Crunch</w:t>
      </w:r>
      <w:r w:rsidRPr="00AE55BE">
        <w:rPr>
          <w:rFonts w:ascii="Arial Narrow" w:eastAsia="Arial Narrow" w:hAnsi="Arial Narrow" w:cs="Arial Narrow"/>
          <w:b/>
          <w:sz w:val="36"/>
          <w:szCs w:val="36"/>
        </w:rPr>
        <w:t xml:space="preserve"> Bank Umum di Indonesia</w:t>
      </w:r>
    </w:p>
    <w:p w14:paraId="078D62EC" w14:textId="77777777" w:rsidR="00E1584C" w:rsidRDefault="00E1584C" w:rsidP="00E1584C">
      <w:pPr>
        <w:pStyle w:val="Normal1"/>
      </w:pPr>
    </w:p>
    <w:p w14:paraId="5618AFA1" w14:textId="27F9439D" w:rsidR="00E1584C" w:rsidRDefault="00AE55BE" w:rsidP="00E1584C">
      <w:pPr>
        <w:pStyle w:val="Normal1"/>
        <w:rPr>
          <w:rFonts w:ascii="Arial Narrow" w:eastAsia="Arial Narrow" w:hAnsi="Arial Narrow" w:cs="Arial Narrow"/>
          <w:b/>
        </w:rPr>
      </w:pPr>
      <w:r>
        <w:rPr>
          <w:rFonts w:ascii="Arial Narrow" w:eastAsia="Arial Narrow" w:hAnsi="Arial Narrow" w:cs="Arial Narrow"/>
          <w:b/>
        </w:rPr>
        <w:t>Risna Kartika</w:t>
      </w:r>
      <w:r w:rsidR="00E1584C">
        <w:rPr>
          <w:rFonts w:ascii="Arial Narrow" w:eastAsia="Arial Narrow" w:hAnsi="Arial Narrow" w:cs="Arial Narrow"/>
          <w:b/>
          <w:vertAlign w:val="superscript"/>
        </w:rPr>
        <w:t>1</w:t>
      </w:r>
      <w:r w:rsidR="00E1584C">
        <w:rPr>
          <w:rFonts w:ascii="Arial Narrow" w:eastAsia="Arial Narrow" w:hAnsi="Arial Narrow" w:cs="Arial Narrow"/>
          <w:b/>
        </w:rPr>
        <w:t xml:space="preserve">, </w:t>
      </w:r>
      <w:r>
        <w:rPr>
          <w:rFonts w:ascii="Arial Narrow" w:eastAsia="Arial Narrow" w:hAnsi="Arial Narrow" w:cs="Arial Narrow"/>
          <w:b/>
        </w:rPr>
        <w:t>Marlina Nur Lestari</w:t>
      </w:r>
      <w:r w:rsidR="00E1584C">
        <w:rPr>
          <w:rFonts w:ascii="Arial Narrow" w:eastAsia="Arial Narrow" w:hAnsi="Arial Narrow" w:cs="Arial Narrow"/>
          <w:b/>
          <w:vertAlign w:val="superscript"/>
        </w:rPr>
        <w:t>2</w:t>
      </w:r>
      <w:r w:rsidR="00E1584C">
        <w:rPr>
          <w:rFonts w:ascii="Arial Narrow" w:eastAsia="Arial Narrow" w:hAnsi="Arial Narrow" w:cs="Arial Narrow"/>
          <w:b/>
        </w:rPr>
        <w:t xml:space="preserve">, &amp; </w:t>
      </w:r>
      <w:r>
        <w:rPr>
          <w:rFonts w:ascii="Arial Narrow" w:eastAsia="Arial Narrow" w:hAnsi="Arial Narrow" w:cs="Arial Narrow"/>
          <w:b/>
        </w:rPr>
        <w:t>Rina Madyasari</w:t>
      </w:r>
      <w:r w:rsidR="00E1584C">
        <w:rPr>
          <w:rFonts w:ascii="Arial Narrow" w:eastAsia="Arial Narrow" w:hAnsi="Arial Narrow" w:cs="Arial Narrow"/>
          <w:b/>
          <w:vertAlign w:val="superscript"/>
        </w:rPr>
        <w:t>3</w:t>
      </w:r>
      <w:r w:rsidR="00E1584C">
        <w:rPr>
          <w:rFonts w:ascii="Arial Narrow" w:eastAsia="Arial Narrow" w:hAnsi="Arial Narrow" w:cs="Arial Narrow"/>
          <w:b/>
        </w:rPr>
        <w:t xml:space="preserve"> </w:t>
      </w:r>
    </w:p>
    <w:p w14:paraId="0C16A0AA" w14:textId="17078026" w:rsidR="00E1584C" w:rsidRDefault="00E1584C" w:rsidP="00E1584C">
      <w:pPr>
        <w:pStyle w:val="Normal1"/>
        <w:rPr>
          <w:rFonts w:ascii="Arial Narrow" w:eastAsia="Arial Narrow" w:hAnsi="Arial Narrow" w:cs="Arial Narrow"/>
          <w:sz w:val="20"/>
          <w:szCs w:val="20"/>
        </w:rPr>
      </w:pPr>
      <w:r>
        <w:rPr>
          <w:rFonts w:ascii="Arial Narrow" w:eastAsia="Arial Narrow" w:hAnsi="Arial Narrow" w:cs="Arial Narrow"/>
          <w:sz w:val="20"/>
          <w:szCs w:val="20"/>
          <w:vertAlign w:val="superscript"/>
        </w:rPr>
        <w:t xml:space="preserve">1  </w:t>
      </w:r>
      <w:r w:rsidR="009D7D36">
        <w:rPr>
          <w:rFonts w:ascii="Arial Narrow" w:eastAsia="Arial Narrow" w:hAnsi="Arial Narrow" w:cs="Arial Narrow"/>
          <w:sz w:val="20"/>
          <w:szCs w:val="20"/>
        </w:rPr>
        <w:t>Universitas Galuh</w:t>
      </w:r>
      <w:r>
        <w:rPr>
          <w:rFonts w:ascii="Arial Narrow" w:eastAsia="Arial Narrow" w:hAnsi="Arial Narrow" w:cs="Arial Narrow"/>
          <w:sz w:val="20"/>
          <w:szCs w:val="20"/>
        </w:rPr>
        <w:t xml:space="preserve"> </w:t>
      </w:r>
    </w:p>
    <w:p w14:paraId="5B1E3FD2" w14:textId="56248294" w:rsidR="00E1584C" w:rsidRDefault="00E1584C" w:rsidP="00E1584C">
      <w:pPr>
        <w:pStyle w:val="Normal1"/>
        <w:rPr>
          <w:rFonts w:ascii="Arial Narrow" w:eastAsia="Arial Narrow" w:hAnsi="Arial Narrow" w:cs="Arial Narrow"/>
          <w:sz w:val="20"/>
          <w:szCs w:val="20"/>
        </w:rPr>
      </w:pPr>
      <w:r>
        <w:rPr>
          <w:rFonts w:ascii="Arial Narrow" w:eastAsia="Arial Narrow" w:hAnsi="Arial Narrow" w:cs="Arial Narrow"/>
          <w:sz w:val="20"/>
          <w:szCs w:val="20"/>
          <w:vertAlign w:val="superscript"/>
        </w:rPr>
        <w:t>2</w:t>
      </w:r>
      <w:r>
        <w:rPr>
          <w:rFonts w:ascii="Arial Narrow" w:eastAsia="Arial Narrow" w:hAnsi="Arial Narrow" w:cs="Arial Narrow"/>
          <w:sz w:val="20"/>
          <w:szCs w:val="20"/>
        </w:rPr>
        <w:t xml:space="preserve"> </w:t>
      </w:r>
      <w:r w:rsidR="009D7D36">
        <w:rPr>
          <w:rFonts w:ascii="Arial Narrow" w:eastAsia="Arial Narrow" w:hAnsi="Arial Narrow" w:cs="Arial Narrow"/>
          <w:sz w:val="20"/>
          <w:szCs w:val="20"/>
        </w:rPr>
        <w:t>Universitas Galuh</w:t>
      </w:r>
    </w:p>
    <w:p w14:paraId="32833F9F" w14:textId="13635876" w:rsidR="00E1584C" w:rsidRDefault="00E1584C" w:rsidP="00E1584C">
      <w:pPr>
        <w:pStyle w:val="Normal1"/>
        <w:rPr>
          <w:rFonts w:ascii="Arial Narrow" w:eastAsia="Arial Narrow" w:hAnsi="Arial Narrow" w:cs="Arial Narrow"/>
          <w:sz w:val="20"/>
          <w:szCs w:val="20"/>
        </w:rPr>
      </w:pPr>
      <w:r>
        <w:rPr>
          <w:rFonts w:ascii="Arial Narrow" w:eastAsia="Arial Narrow" w:hAnsi="Arial Narrow" w:cs="Arial Narrow"/>
          <w:sz w:val="20"/>
          <w:szCs w:val="20"/>
          <w:vertAlign w:val="superscript"/>
        </w:rPr>
        <w:t>3</w:t>
      </w:r>
      <w:r>
        <w:rPr>
          <w:rFonts w:ascii="Arial Narrow" w:eastAsia="Arial Narrow" w:hAnsi="Arial Narrow" w:cs="Arial Narrow"/>
          <w:sz w:val="20"/>
          <w:szCs w:val="20"/>
        </w:rPr>
        <w:t xml:space="preserve"> </w:t>
      </w:r>
      <w:r w:rsidR="009D7D36">
        <w:rPr>
          <w:rFonts w:ascii="Arial Narrow" w:eastAsia="Arial Narrow" w:hAnsi="Arial Narrow" w:cs="Arial Narrow"/>
          <w:sz w:val="20"/>
          <w:szCs w:val="20"/>
        </w:rPr>
        <w:t>Universitas Cipasung</w:t>
      </w:r>
    </w:p>
    <w:p w14:paraId="702C728D" w14:textId="77777777" w:rsidR="00E1584C" w:rsidRDefault="00E1584C" w:rsidP="00E1584C">
      <w:pPr>
        <w:pStyle w:val="Normal1"/>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02"/>
        <w:gridCol w:w="283"/>
        <w:gridCol w:w="6129"/>
      </w:tblGrid>
      <w:tr w:rsidR="00E1584C" w14:paraId="7F7C414A" w14:textId="77777777" w:rsidTr="00A51F38">
        <w:tc>
          <w:tcPr>
            <w:tcW w:w="2802" w:type="dxa"/>
            <w:tcBorders>
              <w:left w:val="nil"/>
              <w:right w:val="nil"/>
            </w:tcBorders>
          </w:tcPr>
          <w:p w14:paraId="74338979" w14:textId="77777777" w:rsidR="00E1584C" w:rsidRPr="00AE35EF" w:rsidRDefault="00E1584C" w:rsidP="005C3155">
            <w:pPr>
              <w:pStyle w:val="Normal1"/>
              <w:jc w:val="both"/>
              <w:rPr>
                <w:rFonts w:ascii="Arial Narrow" w:eastAsia="Arial Narrow" w:hAnsi="Arial Narrow" w:cs="Arial Narrow"/>
                <w:b/>
                <w:sz w:val="20"/>
                <w:szCs w:val="20"/>
              </w:rPr>
            </w:pPr>
            <w:r w:rsidRPr="00AE35EF">
              <w:rPr>
                <w:rFonts w:ascii="Arial Narrow" w:eastAsia="Arial Narrow" w:hAnsi="Arial Narrow" w:cs="Arial Narrow"/>
                <w:b/>
                <w:sz w:val="20"/>
                <w:szCs w:val="20"/>
              </w:rPr>
              <w:t>ARTICLE INFO</w:t>
            </w:r>
          </w:p>
        </w:tc>
        <w:tc>
          <w:tcPr>
            <w:tcW w:w="283" w:type="dxa"/>
            <w:tcBorders>
              <w:left w:val="nil"/>
              <w:bottom w:val="nil"/>
              <w:right w:val="nil"/>
            </w:tcBorders>
          </w:tcPr>
          <w:p w14:paraId="782DE9B4" w14:textId="77777777" w:rsidR="00E1584C" w:rsidRPr="00AE35EF" w:rsidRDefault="00E1584C" w:rsidP="005C3155">
            <w:pPr>
              <w:pStyle w:val="Normal1"/>
              <w:jc w:val="center"/>
              <w:rPr>
                <w:rFonts w:ascii="Arial Narrow" w:eastAsia="Arial Narrow" w:hAnsi="Arial Narrow" w:cs="Arial Narrow"/>
                <w:sz w:val="20"/>
                <w:szCs w:val="20"/>
              </w:rPr>
            </w:pPr>
          </w:p>
        </w:tc>
        <w:tc>
          <w:tcPr>
            <w:tcW w:w="6129" w:type="dxa"/>
            <w:tcBorders>
              <w:left w:val="nil"/>
              <w:right w:val="nil"/>
            </w:tcBorders>
          </w:tcPr>
          <w:p w14:paraId="146B9D3F" w14:textId="75B90812" w:rsidR="00E1584C" w:rsidRPr="00AE35EF" w:rsidRDefault="00E1584C" w:rsidP="005C3155">
            <w:pPr>
              <w:pStyle w:val="Normal1"/>
              <w:rPr>
                <w:rFonts w:ascii="Arial Narrow" w:eastAsia="Arial Narrow" w:hAnsi="Arial Narrow" w:cs="Arial Narrow"/>
                <w:color w:val="000000"/>
                <w:sz w:val="20"/>
                <w:szCs w:val="20"/>
              </w:rPr>
            </w:pPr>
            <w:r w:rsidRPr="00AE35EF">
              <w:rPr>
                <w:rFonts w:ascii="Arial Narrow" w:eastAsia="Arial Narrow" w:hAnsi="Arial Narrow" w:cs="Arial Narrow"/>
                <w:b/>
                <w:color w:val="000000"/>
                <w:sz w:val="20"/>
                <w:szCs w:val="20"/>
              </w:rPr>
              <w:t xml:space="preserve">ABSTRACT </w:t>
            </w:r>
          </w:p>
        </w:tc>
      </w:tr>
      <w:tr w:rsidR="00E1584C" w14:paraId="3A458A23" w14:textId="77777777" w:rsidTr="00A51F38">
        <w:trPr>
          <w:trHeight w:val="1268"/>
        </w:trPr>
        <w:tc>
          <w:tcPr>
            <w:tcW w:w="2802" w:type="dxa"/>
            <w:tcBorders>
              <w:left w:val="nil"/>
              <w:right w:val="nil"/>
            </w:tcBorders>
          </w:tcPr>
          <w:p w14:paraId="5CE1B80E" w14:textId="77777777" w:rsidR="00E1584C" w:rsidRPr="00AE35EF" w:rsidRDefault="00E1584C" w:rsidP="005C3155">
            <w:pPr>
              <w:pStyle w:val="Normal1"/>
              <w:jc w:val="both"/>
              <w:rPr>
                <w:rFonts w:ascii="Arial Narrow" w:eastAsia="Arial Narrow" w:hAnsi="Arial Narrow" w:cs="Arial Narrow"/>
                <w:b/>
                <w:i/>
                <w:sz w:val="20"/>
                <w:szCs w:val="20"/>
              </w:rPr>
            </w:pPr>
            <w:r w:rsidRPr="00AE35EF">
              <w:rPr>
                <w:rFonts w:ascii="Arial Narrow" w:eastAsia="Arial Narrow" w:hAnsi="Arial Narrow" w:cs="Arial Narrow"/>
                <w:b/>
                <w:i/>
                <w:sz w:val="20"/>
                <w:szCs w:val="20"/>
              </w:rPr>
              <w:t>Article History:</w:t>
            </w:r>
          </w:p>
          <w:p w14:paraId="5A5EDACF" w14:textId="77777777" w:rsidR="00E1584C" w:rsidRPr="00AE35EF" w:rsidRDefault="00E1584C" w:rsidP="005C3155">
            <w:pPr>
              <w:pStyle w:val="Normal1"/>
              <w:jc w:val="both"/>
              <w:rPr>
                <w:rFonts w:ascii="Arial Narrow" w:eastAsia="Arial Narrow" w:hAnsi="Arial Narrow" w:cs="Arial Narrow"/>
                <w:sz w:val="20"/>
                <w:szCs w:val="20"/>
              </w:rPr>
            </w:pPr>
            <w:r w:rsidRPr="00AE35EF">
              <w:rPr>
                <w:rFonts w:ascii="Arial Narrow" w:eastAsia="Arial Narrow" w:hAnsi="Arial Narrow" w:cs="Arial Narrow"/>
                <w:sz w:val="20"/>
                <w:szCs w:val="20"/>
              </w:rPr>
              <w:t>Received Jun 12</w:t>
            </w:r>
            <w:r w:rsidRPr="00AE35EF">
              <w:rPr>
                <w:rFonts w:ascii="Arial Narrow" w:eastAsia="Arial Narrow" w:hAnsi="Arial Narrow" w:cs="Arial Narrow"/>
                <w:sz w:val="20"/>
                <w:szCs w:val="20"/>
                <w:vertAlign w:val="superscript"/>
              </w:rPr>
              <w:t>th</w:t>
            </w:r>
            <w:r w:rsidRPr="00AE35EF">
              <w:rPr>
                <w:rFonts w:ascii="Arial Narrow" w:eastAsia="Arial Narrow" w:hAnsi="Arial Narrow" w:cs="Arial Narrow"/>
                <w:sz w:val="20"/>
                <w:szCs w:val="20"/>
              </w:rPr>
              <w:t>, 202x</w:t>
            </w:r>
          </w:p>
          <w:p w14:paraId="03FD1C5B" w14:textId="77777777" w:rsidR="00E1584C" w:rsidRPr="00AE35EF" w:rsidRDefault="00E1584C" w:rsidP="005C3155">
            <w:pPr>
              <w:pStyle w:val="Normal1"/>
              <w:jc w:val="both"/>
              <w:rPr>
                <w:rFonts w:ascii="Arial Narrow" w:eastAsia="Arial Narrow" w:hAnsi="Arial Narrow" w:cs="Arial Narrow"/>
                <w:sz w:val="20"/>
                <w:szCs w:val="20"/>
              </w:rPr>
            </w:pPr>
            <w:r w:rsidRPr="00AE35EF">
              <w:rPr>
                <w:rFonts w:ascii="Arial Narrow" w:eastAsia="Arial Narrow" w:hAnsi="Arial Narrow" w:cs="Arial Narrow"/>
                <w:sz w:val="20"/>
                <w:szCs w:val="20"/>
              </w:rPr>
              <w:t>Revised Aug 20</w:t>
            </w:r>
            <w:r w:rsidRPr="00AE35EF">
              <w:rPr>
                <w:rFonts w:ascii="Arial Narrow" w:eastAsia="Arial Narrow" w:hAnsi="Arial Narrow" w:cs="Arial Narrow"/>
                <w:sz w:val="20"/>
                <w:szCs w:val="20"/>
                <w:vertAlign w:val="superscript"/>
              </w:rPr>
              <w:t>th</w:t>
            </w:r>
            <w:r w:rsidRPr="00AE35EF">
              <w:rPr>
                <w:rFonts w:ascii="Arial Narrow" w:eastAsia="Arial Narrow" w:hAnsi="Arial Narrow" w:cs="Arial Narrow"/>
                <w:sz w:val="20"/>
                <w:szCs w:val="20"/>
              </w:rPr>
              <w:t>, 202x</w:t>
            </w:r>
          </w:p>
          <w:p w14:paraId="20358AC7" w14:textId="77777777" w:rsidR="00E1584C" w:rsidRPr="00AE35EF" w:rsidRDefault="00E1584C" w:rsidP="005C3155">
            <w:pPr>
              <w:pStyle w:val="Normal1"/>
              <w:jc w:val="both"/>
              <w:rPr>
                <w:rFonts w:ascii="Arial Narrow" w:eastAsia="Arial Narrow" w:hAnsi="Arial Narrow" w:cs="Arial Narrow"/>
                <w:sz w:val="20"/>
                <w:szCs w:val="20"/>
              </w:rPr>
            </w:pPr>
            <w:r w:rsidRPr="00AE35EF">
              <w:rPr>
                <w:rFonts w:ascii="Arial Narrow" w:eastAsia="Arial Narrow" w:hAnsi="Arial Narrow" w:cs="Arial Narrow"/>
                <w:sz w:val="20"/>
                <w:szCs w:val="20"/>
              </w:rPr>
              <w:t>Accepted Aug 26</w:t>
            </w:r>
            <w:r w:rsidRPr="00AE35EF">
              <w:rPr>
                <w:rFonts w:ascii="Arial Narrow" w:eastAsia="Arial Narrow" w:hAnsi="Arial Narrow" w:cs="Arial Narrow"/>
                <w:sz w:val="20"/>
                <w:szCs w:val="20"/>
                <w:vertAlign w:val="superscript"/>
              </w:rPr>
              <w:t>th</w:t>
            </w:r>
            <w:r w:rsidRPr="00AE35EF">
              <w:rPr>
                <w:rFonts w:ascii="Arial Narrow" w:eastAsia="Arial Narrow" w:hAnsi="Arial Narrow" w:cs="Arial Narrow"/>
                <w:sz w:val="20"/>
                <w:szCs w:val="20"/>
              </w:rPr>
              <w:t>, 202x</w:t>
            </w:r>
          </w:p>
          <w:p w14:paraId="4119C537" w14:textId="77777777" w:rsidR="00E1584C" w:rsidRPr="00AE35EF" w:rsidRDefault="00E1584C" w:rsidP="005C3155">
            <w:pPr>
              <w:pStyle w:val="Normal1"/>
              <w:jc w:val="both"/>
              <w:rPr>
                <w:rFonts w:ascii="Arial Narrow" w:eastAsia="Arial Narrow" w:hAnsi="Arial Narrow" w:cs="Arial Narrow"/>
                <w:sz w:val="20"/>
                <w:szCs w:val="20"/>
              </w:rPr>
            </w:pPr>
          </w:p>
        </w:tc>
        <w:tc>
          <w:tcPr>
            <w:tcW w:w="283" w:type="dxa"/>
            <w:vMerge w:val="restart"/>
            <w:tcBorders>
              <w:top w:val="nil"/>
              <w:left w:val="nil"/>
              <w:right w:val="nil"/>
            </w:tcBorders>
          </w:tcPr>
          <w:p w14:paraId="14AFAF6B" w14:textId="77777777" w:rsidR="00E1584C" w:rsidRPr="00AE35EF" w:rsidRDefault="00E1584C" w:rsidP="005C3155">
            <w:pPr>
              <w:pStyle w:val="Normal1"/>
              <w:jc w:val="both"/>
              <w:rPr>
                <w:rFonts w:ascii="Arial Narrow" w:eastAsia="Arial Narrow" w:hAnsi="Arial Narrow" w:cs="Arial Narrow"/>
                <w:sz w:val="20"/>
                <w:szCs w:val="20"/>
              </w:rPr>
            </w:pPr>
          </w:p>
        </w:tc>
        <w:tc>
          <w:tcPr>
            <w:tcW w:w="6129" w:type="dxa"/>
            <w:vMerge w:val="restart"/>
            <w:tcBorders>
              <w:left w:val="nil"/>
              <w:right w:val="nil"/>
            </w:tcBorders>
          </w:tcPr>
          <w:p w14:paraId="32E94695" w14:textId="37F38B76" w:rsidR="00E1584C" w:rsidRPr="00850A95" w:rsidRDefault="006979C8" w:rsidP="006979C8">
            <w:pPr>
              <w:pStyle w:val="Normal1"/>
              <w:ind w:right="-70"/>
              <w:jc w:val="both"/>
              <w:rPr>
                <w:rFonts w:ascii="Arial Narrow" w:hAnsi="Arial Narrow"/>
                <w:sz w:val="18"/>
              </w:rPr>
            </w:pPr>
            <w:r w:rsidRPr="006979C8">
              <w:rPr>
                <w:rFonts w:ascii="Arial Narrow" w:hAnsi="Arial Narrow"/>
                <w:sz w:val="18"/>
              </w:rPr>
              <w:t>COVID-19 has been declared a pandemic by WHO on March 9, 2020 because the spread of Covid-19 has reached 118 countries, including Indonesia. This pandemic not only has an impact on the health crisis but also has an impact on the economic crisis, one of which is the banking financial sector. This is reflected in credit growth which tends to decline with the average credit growth of commercial banks only 0.09% from January 2020 to June 2021. The purpose of this study is to analyze policies to overcome the credit crunch at commercial banks in Indonesia. The method used in this study is a descriptive method with a literature review approach. Based on research, it is known that the policies that have been launched to reduce the credit crisis of Commercial Banks together with the recovery of economic recovery in Indonesia are countercyclical policies and integrated policies, both policies contain credit restructuring with long term loans, subsidies or reductions in interest rates, reduction of interest arrears as well as a reduction in arrears of principal and/or credit conversion and credit guarantees.The researcher recommends that the vaccination program must be realized immediately so that all communities can quickly obtain programs to encourage more optimal activities and the dissemination of health protocols for the prevention of Covid-19 needs to be continuously echoed so that they remain implemented, because these various policies cannot run optimally without the implementation of these programs.</w:t>
            </w:r>
          </w:p>
        </w:tc>
      </w:tr>
      <w:tr w:rsidR="00E1584C" w14:paraId="0CA77B25" w14:textId="77777777" w:rsidTr="00A51F38">
        <w:trPr>
          <w:trHeight w:val="1189"/>
        </w:trPr>
        <w:tc>
          <w:tcPr>
            <w:tcW w:w="2802" w:type="dxa"/>
            <w:vMerge w:val="restart"/>
            <w:tcBorders>
              <w:left w:val="nil"/>
              <w:right w:val="nil"/>
            </w:tcBorders>
          </w:tcPr>
          <w:p w14:paraId="18D1298C" w14:textId="77777777" w:rsidR="00E1584C" w:rsidRPr="00AE35EF" w:rsidRDefault="00E1584C" w:rsidP="005C3155">
            <w:pPr>
              <w:pStyle w:val="Normal1"/>
              <w:jc w:val="both"/>
              <w:rPr>
                <w:rFonts w:ascii="Arial Narrow" w:eastAsia="Arial Narrow" w:hAnsi="Arial Narrow" w:cs="Arial Narrow"/>
                <w:b/>
                <w:i/>
                <w:sz w:val="20"/>
                <w:szCs w:val="20"/>
              </w:rPr>
            </w:pPr>
            <w:r w:rsidRPr="00AE35EF">
              <w:rPr>
                <w:rFonts w:ascii="Arial Narrow" w:eastAsia="Arial Narrow" w:hAnsi="Arial Narrow" w:cs="Arial Narrow"/>
                <w:b/>
                <w:i/>
                <w:sz w:val="20"/>
                <w:szCs w:val="20"/>
              </w:rPr>
              <w:t>Keywords:</w:t>
            </w:r>
          </w:p>
          <w:p w14:paraId="2B33A89E" w14:textId="4FF8CC10" w:rsidR="00E1584C" w:rsidRPr="00AE35EF" w:rsidRDefault="00254DE1" w:rsidP="005C3155">
            <w:pPr>
              <w:pStyle w:val="Normal1"/>
              <w:jc w:val="both"/>
              <w:rPr>
                <w:rFonts w:ascii="Arial Narrow" w:eastAsia="Arial Narrow" w:hAnsi="Arial Narrow" w:cs="Arial Narrow"/>
                <w:sz w:val="20"/>
                <w:szCs w:val="20"/>
              </w:rPr>
            </w:pPr>
            <w:r>
              <w:rPr>
                <w:rFonts w:ascii="Arial Narrow" w:eastAsia="Arial Narrow" w:hAnsi="Arial Narrow" w:cs="Arial Narrow"/>
                <w:sz w:val="20"/>
                <w:szCs w:val="20"/>
              </w:rPr>
              <w:t>Policy</w:t>
            </w:r>
            <w:r w:rsidR="00E1584C" w:rsidRPr="00AE35EF">
              <w:rPr>
                <w:rFonts w:ascii="Arial Narrow" w:eastAsia="Arial Narrow" w:hAnsi="Arial Narrow" w:cs="Arial Narrow"/>
                <w:sz w:val="20"/>
                <w:szCs w:val="20"/>
              </w:rPr>
              <w:t>;</w:t>
            </w:r>
          </w:p>
          <w:p w14:paraId="77D8772F" w14:textId="5B709B90" w:rsidR="00E1584C" w:rsidRPr="00AE35EF" w:rsidRDefault="00254DE1" w:rsidP="005C3155">
            <w:pPr>
              <w:pStyle w:val="Normal1"/>
              <w:jc w:val="both"/>
              <w:rPr>
                <w:rFonts w:ascii="Arial Narrow" w:eastAsia="Arial Narrow" w:hAnsi="Arial Narrow" w:cs="Arial Narrow"/>
                <w:sz w:val="20"/>
                <w:szCs w:val="20"/>
              </w:rPr>
            </w:pPr>
            <w:r>
              <w:rPr>
                <w:rFonts w:ascii="Arial Narrow" w:eastAsia="Arial Narrow" w:hAnsi="Arial Narrow" w:cs="Arial Narrow"/>
                <w:sz w:val="20"/>
                <w:szCs w:val="20"/>
              </w:rPr>
              <w:t>Credit Crunch</w:t>
            </w:r>
            <w:r w:rsidR="00E1584C" w:rsidRPr="00AE35EF">
              <w:rPr>
                <w:rFonts w:ascii="Arial Narrow" w:eastAsia="Arial Narrow" w:hAnsi="Arial Narrow" w:cs="Arial Narrow"/>
                <w:sz w:val="20"/>
                <w:szCs w:val="20"/>
              </w:rPr>
              <w:t>;</w:t>
            </w:r>
          </w:p>
          <w:p w14:paraId="46613258" w14:textId="4857D175" w:rsidR="00E1584C" w:rsidRPr="00AE35EF" w:rsidRDefault="00120FF9" w:rsidP="005C3155">
            <w:pPr>
              <w:pStyle w:val="Normal1"/>
              <w:jc w:val="both"/>
              <w:rPr>
                <w:rFonts w:ascii="Arial Narrow" w:eastAsia="Arial Narrow" w:hAnsi="Arial Narrow" w:cs="Arial Narrow"/>
                <w:sz w:val="20"/>
                <w:szCs w:val="20"/>
              </w:rPr>
            </w:pPr>
            <w:r>
              <w:rPr>
                <w:rFonts w:ascii="Arial Narrow" w:eastAsia="Arial Narrow" w:hAnsi="Arial Narrow" w:cs="Arial Narrow"/>
                <w:sz w:val="20"/>
                <w:szCs w:val="20"/>
              </w:rPr>
              <w:t>Credit Growth</w:t>
            </w:r>
            <w:r w:rsidR="00E1584C" w:rsidRPr="00AE35EF">
              <w:rPr>
                <w:rFonts w:ascii="Arial Narrow" w:eastAsia="Arial Narrow" w:hAnsi="Arial Narrow" w:cs="Arial Narrow"/>
                <w:sz w:val="20"/>
                <w:szCs w:val="20"/>
              </w:rPr>
              <w:t>;</w:t>
            </w:r>
          </w:p>
          <w:p w14:paraId="19D545F1" w14:textId="6206AB78" w:rsidR="00E1584C" w:rsidRPr="00AE35EF" w:rsidRDefault="004039EE" w:rsidP="005C3155">
            <w:pPr>
              <w:pStyle w:val="Normal1"/>
              <w:jc w:val="both"/>
              <w:rPr>
                <w:rFonts w:ascii="Arial Narrow" w:eastAsia="Arial Narrow" w:hAnsi="Arial Narrow" w:cs="Arial Narrow"/>
                <w:sz w:val="20"/>
                <w:szCs w:val="20"/>
              </w:rPr>
            </w:pPr>
            <w:r>
              <w:rPr>
                <w:rFonts w:ascii="Arial Narrow" w:eastAsia="Arial Narrow" w:hAnsi="Arial Narrow" w:cs="Arial Narrow"/>
                <w:sz w:val="20"/>
                <w:szCs w:val="20"/>
              </w:rPr>
              <w:t>Comercial Banks</w:t>
            </w:r>
            <w:r w:rsidR="00E1584C" w:rsidRPr="00AE35EF">
              <w:rPr>
                <w:rFonts w:ascii="Arial Narrow" w:eastAsia="Arial Narrow" w:hAnsi="Arial Narrow" w:cs="Arial Narrow"/>
                <w:sz w:val="20"/>
                <w:szCs w:val="20"/>
              </w:rPr>
              <w:t>;</w:t>
            </w:r>
          </w:p>
          <w:p w14:paraId="1550F2A7" w14:textId="77CCA9D9" w:rsidR="00E1584C" w:rsidRDefault="00752953" w:rsidP="005C3155">
            <w:pPr>
              <w:pStyle w:val="Normal1"/>
              <w:jc w:val="both"/>
              <w:rPr>
                <w:rFonts w:ascii="Arial Narrow" w:eastAsia="Arial Narrow" w:hAnsi="Arial Narrow" w:cs="Arial Narrow"/>
                <w:sz w:val="20"/>
                <w:szCs w:val="20"/>
              </w:rPr>
            </w:pPr>
            <w:r>
              <w:rPr>
                <w:rFonts w:ascii="Arial Narrow" w:eastAsia="Arial Narrow" w:hAnsi="Arial Narrow" w:cs="Arial Narrow"/>
                <w:sz w:val="20"/>
                <w:szCs w:val="20"/>
              </w:rPr>
              <w:t>Covid-1</w:t>
            </w:r>
            <w:r w:rsidR="006A5A09">
              <w:rPr>
                <w:rFonts w:ascii="Arial Narrow" w:eastAsia="Arial Narrow" w:hAnsi="Arial Narrow" w:cs="Arial Narrow"/>
                <w:sz w:val="20"/>
                <w:szCs w:val="20"/>
              </w:rPr>
              <w:t>9</w:t>
            </w:r>
            <w:r w:rsidR="00E1584C" w:rsidRPr="00AE35EF">
              <w:rPr>
                <w:rFonts w:ascii="Arial Narrow" w:eastAsia="Arial Narrow" w:hAnsi="Arial Narrow" w:cs="Arial Narrow"/>
                <w:sz w:val="20"/>
                <w:szCs w:val="20"/>
              </w:rPr>
              <w:t>.</w:t>
            </w:r>
          </w:p>
          <w:p w14:paraId="25E8FE93" w14:textId="4A229DB6" w:rsidR="00254DE1" w:rsidRPr="00AE35EF" w:rsidRDefault="00254DE1" w:rsidP="005C3155">
            <w:pPr>
              <w:pStyle w:val="Normal1"/>
              <w:jc w:val="both"/>
              <w:rPr>
                <w:rFonts w:ascii="Arial Narrow" w:eastAsia="Arial Narrow" w:hAnsi="Arial Narrow" w:cs="Arial Narrow"/>
                <w:b/>
                <w:i/>
                <w:sz w:val="20"/>
                <w:szCs w:val="20"/>
              </w:rPr>
            </w:pPr>
          </w:p>
        </w:tc>
        <w:tc>
          <w:tcPr>
            <w:tcW w:w="283" w:type="dxa"/>
            <w:vMerge/>
            <w:tcBorders>
              <w:left w:val="nil"/>
              <w:right w:val="nil"/>
            </w:tcBorders>
          </w:tcPr>
          <w:p w14:paraId="767B26F0" w14:textId="77777777" w:rsidR="00E1584C" w:rsidRPr="00AE35EF" w:rsidRDefault="00E1584C" w:rsidP="005C3155">
            <w:pPr>
              <w:pStyle w:val="Normal1"/>
              <w:widowControl w:val="0"/>
              <w:pBdr>
                <w:top w:val="nil"/>
                <w:left w:val="nil"/>
                <w:bottom w:val="nil"/>
                <w:right w:val="nil"/>
                <w:between w:val="nil"/>
              </w:pBdr>
              <w:spacing w:line="276" w:lineRule="auto"/>
              <w:rPr>
                <w:rFonts w:ascii="Arial Narrow" w:eastAsia="Arial Narrow" w:hAnsi="Arial Narrow" w:cs="Arial Narrow"/>
                <w:b/>
                <w:i/>
                <w:sz w:val="20"/>
                <w:szCs w:val="20"/>
              </w:rPr>
            </w:pPr>
          </w:p>
        </w:tc>
        <w:tc>
          <w:tcPr>
            <w:tcW w:w="6129" w:type="dxa"/>
            <w:vMerge/>
            <w:tcBorders>
              <w:left w:val="nil"/>
              <w:bottom w:val="single" w:sz="4" w:space="0" w:color="auto"/>
              <w:right w:val="nil"/>
            </w:tcBorders>
          </w:tcPr>
          <w:p w14:paraId="6D91C7B6" w14:textId="77777777" w:rsidR="00E1584C" w:rsidRPr="00AE35EF" w:rsidRDefault="00E1584C" w:rsidP="005C3155">
            <w:pPr>
              <w:pStyle w:val="Normal1"/>
              <w:widowControl w:val="0"/>
              <w:pBdr>
                <w:top w:val="nil"/>
                <w:left w:val="nil"/>
                <w:bottom w:val="nil"/>
                <w:right w:val="nil"/>
                <w:between w:val="nil"/>
              </w:pBdr>
              <w:spacing w:line="276" w:lineRule="auto"/>
              <w:rPr>
                <w:rFonts w:ascii="Arial Narrow" w:eastAsia="Arial Narrow" w:hAnsi="Arial Narrow" w:cs="Arial Narrow"/>
                <w:b/>
                <w:i/>
                <w:sz w:val="20"/>
                <w:szCs w:val="20"/>
              </w:rPr>
            </w:pPr>
          </w:p>
        </w:tc>
      </w:tr>
      <w:tr w:rsidR="00E1584C" w14:paraId="0B553C73" w14:textId="77777777" w:rsidTr="00A51F38">
        <w:trPr>
          <w:trHeight w:val="70"/>
        </w:trPr>
        <w:tc>
          <w:tcPr>
            <w:tcW w:w="2802" w:type="dxa"/>
            <w:vMerge/>
            <w:tcBorders>
              <w:left w:val="nil"/>
              <w:bottom w:val="single" w:sz="4" w:space="0" w:color="auto"/>
              <w:right w:val="nil"/>
            </w:tcBorders>
          </w:tcPr>
          <w:p w14:paraId="102BEED2" w14:textId="77777777" w:rsidR="00E1584C" w:rsidRPr="00AE35EF" w:rsidRDefault="00E1584C" w:rsidP="005C3155">
            <w:pPr>
              <w:pStyle w:val="Normal1"/>
              <w:widowControl w:val="0"/>
              <w:pBdr>
                <w:top w:val="nil"/>
                <w:left w:val="nil"/>
                <w:bottom w:val="nil"/>
                <w:right w:val="nil"/>
                <w:between w:val="nil"/>
              </w:pBdr>
              <w:spacing w:line="276" w:lineRule="auto"/>
              <w:rPr>
                <w:rFonts w:ascii="Arial Narrow" w:eastAsia="Arial Narrow" w:hAnsi="Arial Narrow" w:cs="Arial Narrow"/>
                <w:b/>
                <w:i/>
                <w:sz w:val="20"/>
                <w:szCs w:val="20"/>
              </w:rPr>
            </w:pPr>
          </w:p>
        </w:tc>
        <w:tc>
          <w:tcPr>
            <w:tcW w:w="283" w:type="dxa"/>
            <w:vMerge/>
            <w:tcBorders>
              <w:left w:val="nil"/>
              <w:bottom w:val="single" w:sz="4" w:space="0" w:color="auto"/>
              <w:right w:val="nil"/>
            </w:tcBorders>
          </w:tcPr>
          <w:p w14:paraId="0075A07F" w14:textId="77777777" w:rsidR="00E1584C" w:rsidRPr="00AE35EF" w:rsidRDefault="00E1584C" w:rsidP="005C3155">
            <w:pPr>
              <w:pStyle w:val="Normal1"/>
              <w:widowControl w:val="0"/>
              <w:pBdr>
                <w:top w:val="nil"/>
                <w:left w:val="nil"/>
                <w:bottom w:val="nil"/>
                <w:right w:val="nil"/>
                <w:between w:val="nil"/>
              </w:pBdr>
              <w:spacing w:line="276" w:lineRule="auto"/>
              <w:rPr>
                <w:rFonts w:ascii="Arial Narrow" w:eastAsia="Arial Narrow" w:hAnsi="Arial Narrow" w:cs="Arial Narrow"/>
                <w:b/>
                <w:i/>
                <w:sz w:val="20"/>
                <w:szCs w:val="20"/>
              </w:rPr>
            </w:pPr>
          </w:p>
        </w:tc>
        <w:tc>
          <w:tcPr>
            <w:tcW w:w="6129" w:type="dxa"/>
            <w:tcBorders>
              <w:left w:val="nil"/>
              <w:bottom w:val="single" w:sz="4" w:space="0" w:color="auto"/>
              <w:right w:val="nil"/>
            </w:tcBorders>
          </w:tcPr>
          <w:p w14:paraId="3B9AD013" w14:textId="77777777" w:rsidR="00AE35EF" w:rsidRDefault="00AE35EF" w:rsidP="00AE35EF">
            <w:pPr>
              <w:pStyle w:val="Normal1"/>
              <w:ind w:left="884"/>
              <w:rPr>
                <w:rFonts w:ascii="Arial Narrow" w:eastAsia="Arial Narrow" w:hAnsi="Arial Narrow" w:cs="Arial Narrow"/>
                <w:sz w:val="14"/>
                <w:szCs w:val="14"/>
                <w:lang w:val="id-ID"/>
              </w:rPr>
            </w:pPr>
            <w:r>
              <w:rPr>
                <w:rFonts w:ascii="Arial Narrow" w:eastAsia="Arial Narrow" w:hAnsi="Arial Narrow" w:cs="Arial Narrow"/>
                <w:noProof/>
                <w:sz w:val="14"/>
                <w:szCs w:val="14"/>
                <w:lang w:val="id-ID"/>
              </w:rPr>
              <w:drawing>
                <wp:anchor distT="0" distB="0" distL="71755" distR="71755" simplePos="0" relativeHeight="251659264" behindDoc="0" locked="0" layoutInCell="1" allowOverlap="1" wp14:anchorId="17FD4DA3" wp14:editId="6B9821A1">
                  <wp:simplePos x="0" y="0"/>
                  <wp:positionH relativeFrom="column">
                    <wp:posOffset>-1905</wp:posOffset>
                  </wp:positionH>
                  <wp:positionV relativeFrom="paragraph">
                    <wp:posOffset>80645</wp:posOffset>
                  </wp:positionV>
                  <wp:extent cx="504825" cy="200025"/>
                  <wp:effectExtent l="19050" t="0" r="9525" b="0"/>
                  <wp:wrapSquare wrapText="bothSides" distT="0" distB="0" distL="71755" distR="71755"/>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504825" cy="200025"/>
                          </a:xfrm>
                          <a:prstGeom prst="rect">
                            <a:avLst/>
                          </a:prstGeom>
                          <a:ln/>
                        </pic:spPr>
                      </pic:pic>
                    </a:graphicData>
                  </a:graphic>
                </wp:anchor>
              </w:drawing>
            </w:r>
          </w:p>
          <w:p w14:paraId="3D2D3BA0" w14:textId="77777777" w:rsidR="00AE35EF" w:rsidRPr="00AE35EF" w:rsidRDefault="00E1584C" w:rsidP="00AE35EF">
            <w:pPr>
              <w:pStyle w:val="Normal1"/>
              <w:ind w:left="884"/>
              <w:rPr>
                <w:rFonts w:ascii="Arial Narrow" w:eastAsia="Arial Narrow" w:hAnsi="Arial Narrow" w:cs="Arial Narrow"/>
                <w:sz w:val="14"/>
                <w:szCs w:val="14"/>
                <w:lang w:val="id-ID"/>
              </w:rPr>
            </w:pPr>
            <w:r w:rsidRPr="00AE35EF">
              <w:rPr>
                <w:rFonts w:ascii="Arial Narrow" w:eastAsia="Arial Narrow" w:hAnsi="Arial Narrow" w:cs="Arial Narrow"/>
                <w:sz w:val="14"/>
                <w:szCs w:val="14"/>
              </w:rPr>
              <w:t>© 2020 The Author(s). Published by Universitas Indraprasta PGRI, Jakarta, Indonesia. This is an open access article under the CC BY license (</w:t>
            </w:r>
            <w:hyperlink r:id="rId9" w:history="1">
              <w:r w:rsidR="00AE35EF" w:rsidRPr="001C69D2">
                <w:rPr>
                  <w:rStyle w:val="Hyperlink"/>
                  <w:rFonts w:ascii="Arial Narrow" w:eastAsia="Arial Narrow" w:hAnsi="Arial Narrow" w:cs="Arial Narrow"/>
                  <w:sz w:val="14"/>
                  <w:szCs w:val="14"/>
                </w:rPr>
                <w:t>https://creativecommons.org/licenses/by/4.0/</w:t>
              </w:r>
            </w:hyperlink>
            <w:r w:rsidRPr="00AE35EF">
              <w:rPr>
                <w:rFonts w:ascii="Arial Narrow" w:eastAsia="Arial Narrow" w:hAnsi="Arial Narrow" w:cs="Arial Narrow"/>
                <w:sz w:val="14"/>
                <w:szCs w:val="14"/>
              </w:rPr>
              <w:t>)</w:t>
            </w:r>
          </w:p>
        </w:tc>
      </w:tr>
      <w:tr w:rsidR="00AE35EF" w14:paraId="189C7AB0" w14:textId="77777777" w:rsidTr="00A51F38">
        <w:trPr>
          <w:trHeight w:val="70"/>
        </w:trPr>
        <w:tc>
          <w:tcPr>
            <w:tcW w:w="3085" w:type="dxa"/>
            <w:gridSpan w:val="2"/>
            <w:tcBorders>
              <w:left w:val="nil"/>
              <w:bottom w:val="single" w:sz="4" w:space="0" w:color="auto"/>
              <w:right w:val="nil"/>
            </w:tcBorders>
          </w:tcPr>
          <w:p w14:paraId="5FFCBAA7" w14:textId="77777777" w:rsidR="00AE35EF" w:rsidRPr="00AE35EF" w:rsidRDefault="00AE35EF" w:rsidP="00AE35EF">
            <w:pPr>
              <w:pStyle w:val="Normal1"/>
              <w:tabs>
                <w:tab w:val="left" w:pos="3255"/>
              </w:tabs>
              <w:rPr>
                <w:rFonts w:ascii="Arial Narrow" w:eastAsia="Arial Narrow" w:hAnsi="Arial Narrow" w:cs="Arial Narrow"/>
                <w:b/>
                <w:i/>
                <w:sz w:val="20"/>
                <w:szCs w:val="20"/>
                <w:lang w:val="id-ID"/>
              </w:rPr>
            </w:pPr>
            <w:r w:rsidRPr="00AE35EF">
              <w:rPr>
                <w:rFonts w:ascii="Arial Narrow" w:eastAsia="Arial Narrow" w:hAnsi="Arial Narrow" w:cs="Arial Narrow"/>
                <w:b/>
                <w:i/>
                <w:sz w:val="20"/>
                <w:szCs w:val="20"/>
              </w:rPr>
              <w:t>Corresponding Author:</w:t>
            </w:r>
            <w:r w:rsidRPr="00AE35EF">
              <w:rPr>
                <w:rFonts w:ascii="Arial Narrow" w:eastAsia="Arial Narrow" w:hAnsi="Arial Narrow" w:cs="Arial Narrow"/>
                <w:b/>
                <w:i/>
                <w:sz w:val="20"/>
                <w:szCs w:val="20"/>
                <w:lang w:val="id-ID"/>
              </w:rPr>
              <w:t xml:space="preserve">               </w:t>
            </w:r>
          </w:p>
          <w:p w14:paraId="7D917F51" w14:textId="3D588909" w:rsidR="00AE35EF" w:rsidRPr="00AE35EF" w:rsidRDefault="00E4623F" w:rsidP="00AE35EF">
            <w:pPr>
              <w:pStyle w:val="Normal1"/>
              <w:rPr>
                <w:rFonts w:ascii="Arial Narrow" w:eastAsia="Arial Narrow" w:hAnsi="Arial Narrow" w:cs="Arial Narrow"/>
                <w:sz w:val="20"/>
                <w:szCs w:val="20"/>
              </w:rPr>
            </w:pPr>
            <w:r>
              <w:rPr>
                <w:rFonts w:ascii="Arial Narrow" w:eastAsia="Arial Narrow" w:hAnsi="Arial Narrow" w:cs="Arial Narrow"/>
                <w:sz w:val="20"/>
                <w:szCs w:val="20"/>
              </w:rPr>
              <w:t>Risna Kartika</w:t>
            </w:r>
            <w:r w:rsidR="00AE35EF" w:rsidRPr="00AE35EF">
              <w:rPr>
                <w:rFonts w:ascii="Arial Narrow" w:eastAsia="Arial Narrow" w:hAnsi="Arial Narrow" w:cs="Arial Narrow"/>
                <w:sz w:val="20"/>
                <w:szCs w:val="20"/>
              </w:rPr>
              <w:t xml:space="preserve">, </w:t>
            </w:r>
          </w:p>
          <w:p w14:paraId="51CE40C8" w14:textId="10341E0B" w:rsidR="00AE35EF" w:rsidRPr="00AE35EF" w:rsidRDefault="00AE35EF" w:rsidP="005C3155">
            <w:pPr>
              <w:pStyle w:val="Normal1"/>
              <w:widowControl w:val="0"/>
              <w:pBdr>
                <w:top w:val="nil"/>
                <w:left w:val="nil"/>
                <w:bottom w:val="nil"/>
                <w:right w:val="nil"/>
                <w:between w:val="nil"/>
              </w:pBdr>
              <w:spacing w:line="276" w:lineRule="auto"/>
              <w:rPr>
                <w:rFonts w:ascii="Arial Narrow" w:eastAsia="Arial Narrow" w:hAnsi="Arial Narrow" w:cs="Arial Narrow"/>
                <w:b/>
                <w:i/>
                <w:sz w:val="20"/>
                <w:szCs w:val="20"/>
              </w:rPr>
            </w:pPr>
            <w:r w:rsidRPr="00AE35EF">
              <w:rPr>
                <w:rFonts w:ascii="Arial Narrow" w:eastAsia="Arial Narrow" w:hAnsi="Arial Narrow" w:cs="Arial Narrow"/>
                <w:sz w:val="20"/>
                <w:szCs w:val="20"/>
              </w:rPr>
              <w:t xml:space="preserve">Email: </w:t>
            </w:r>
            <w:r w:rsidR="00924276">
              <w:rPr>
                <w:rFonts w:ascii="Arial Narrow" w:eastAsia="Arial Narrow" w:hAnsi="Arial Narrow" w:cs="Arial Narrow"/>
                <w:sz w:val="20"/>
                <w:szCs w:val="20"/>
              </w:rPr>
              <w:t>risnakartika@unigal.ac.id</w:t>
            </w:r>
          </w:p>
        </w:tc>
        <w:tc>
          <w:tcPr>
            <w:tcW w:w="6129" w:type="dxa"/>
            <w:tcBorders>
              <w:left w:val="nil"/>
              <w:bottom w:val="single" w:sz="4" w:space="0" w:color="auto"/>
              <w:right w:val="nil"/>
            </w:tcBorders>
          </w:tcPr>
          <w:p w14:paraId="70982A52" w14:textId="77777777" w:rsidR="00AE35EF" w:rsidRPr="00AE35EF" w:rsidRDefault="00AE35EF" w:rsidP="00AE35EF">
            <w:pPr>
              <w:pStyle w:val="Normal1"/>
              <w:ind w:left="34"/>
              <w:rPr>
                <w:rFonts w:ascii="Arial Narrow" w:eastAsia="Arial Narrow" w:hAnsi="Arial Narrow" w:cs="Arial Narrow"/>
                <w:noProof/>
                <w:sz w:val="16"/>
                <w:szCs w:val="16"/>
                <w:lang w:val="id-ID"/>
              </w:rPr>
            </w:pPr>
          </w:p>
        </w:tc>
      </w:tr>
      <w:tr w:rsidR="00E1584C" w14:paraId="23117090" w14:textId="77777777" w:rsidTr="00BF20BB">
        <w:tc>
          <w:tcPr>
            <w:tcW w:w="9214" w:type="dxa"/>
            <w:gridSpan w:val="3"/>
            <w:tcBorders>
              <w:left w:val="nil"/>
              <w:bottom w:val="double" w:sz="4" w:space="0" w:color="auto"/>
              <w:right w:val="nil"/>
            </w:tcBorders>
          </w:tcPr>
          <w:p w14:paraId="461B5ED2" w14:textId="1CAEE85E" w:rsidR="00BF20BB" w:rsidRPr="00BF20BB" w:rsidRDefault="00AE35EF" w:rsidP="005C3155">
            <w:pPr>
              <w:pStyle w:val="Normal1"/>
              <w:rPr>
                <w:rFonts w:ascii="Arial Narrow" w:hAnsi="Arial Narrow"/>
                <w:i/>
                <w:sz w:val="20"/>
                <w:szCs w:val="20"/>
                <w:lang w:val="id-ID"/>
              </w:rPr>
            </w:pPr>
            <w:r w:rsidRPr="00BF20BB">
              <w:rPr>
                <w:rFonts w:ascii="Arial Narrow" w:hAnsi="Arial Narrow"/>
                <w:b/>
                <w:sz w:val="20"/>
                <w:szCs w:val="20"/>
              </w:rPr>
              <w:t>How to Cite:</w:t>
            </w:r>
            <w:r w:rsidRPr="00BF20BB">
              <w:rPr>
                <w:rFonts w:ascii="Arial Narrow" w:hAnsi="Arial Narrow"/>
                <w:sz w:val="20"/>
                <w:szCs w:val="20"/>
              </w:rPr>
              <w:t xml:space="preserve"> </w:t>
            </w:r>
            <w:r w:rsidR="005E36D2">
              <w:rPr>
                <w:rFonts w:ascii="Arial Narrow" w:hAnsi="Arial Narrow"/>
                <w:sz w:val="20"/>
                <w:szCs w:val="20"/>
              </w:rPr>
              <w:t>Kartika</w:t>
            </w:r>
            <w:r w:rsidRPr="00BF20BB">
              <w:rPr>
                <w:rFonts w:ascii="Arial Narrow" w:hAnsi="Arial Narrow"/>
                <w:sz w:val="20"/>
                <w:szCs w:val="20"/>
              </w:rPr>
              <w:t>. (202</w:t>
            </w:r>
            <w:r w:rsidR="005E36D2">
              <w:rPr>
                <w:rFonts w:ascii="Arial Narrow" w:hAnsi="Arial Narrow"/>
                <w:sz w:val="20"/>
                <w:szCs w:val="20"/>
              </w:rPr>
              <w:t>2</w:t>
            </w:r>
            <w:r w:rsidRPr="00BF20BB">
              <w:rPr>
                <w:rFonts w:ascii="Arial Narrow" w:hAnsi="Arial Narrow"/>
                <w:sz w:val="20"/>
                <w:szCs w:val="20"/>
              </w:rPr>
              <w:t>).</w:t>
            </w:r>
            <w:r w:rsidR="005E36D2">
              <w:t xml:space="preserve"> </w:t>
            </w:r>
            <w:r w:rsidR="005E36D2" w:rsidRPr="005E36D2">
              <w:rPr>
                <w:rFonts w:ascii="Arial Narrow" w:hAnsi="Arial Narrow"/>
                <w:sz w:val="20"/>
                <w:szCs w:val="20"/>
              </w:rPr>
              <w:t>Analisis Kebijakan Atasi Credit Crunch Bank Umum di Indonesia</w:t>
            </w:r>
            <w:r w:rsidRPr="00BF20BB">
              <w:rPr>
                <w:rFonts w:ascii="Arial Narrow" w:hAnsi="Arial Narrow"/>
                <w:sz w:val="20"/>
                <w:szCs w:val="20"/>
              </w:rPr>
              <w:t xml:space="preserve">. </w:t>
            </w:r>
            <w:r w:rsidRPr="00BF20BB">
              <w:rPr>
                <w:rFonts w:ascii="Arial Narrow" w:hAnsi="Arial Narrow"/>
                <w:i/>
                <w:sz w:val="20"/>
                <w:szCs w:val="20"/>
                <w:lang w:val="id-ID"/>
              </w:rPr>
              <w:t>Sosio e-Kons, xx (x), x-xx</w:t>
            </w:r>
          </w:p>
        </w:tc>
      </w:tr>
    </w:tbl>
    <w:p w14:paraId="6F1808B8" w14:textId="77777777" w:rsidR="00AE35EF" w:rsidRDefault="00AE35EF" w:rsidP="00AB5410">
      <w:pPr>
        <w:pStyle w:val="1JUDUL"/>
        <w:rPr>
          <w:lang w:val="id-ID"/>
        </w:rPr>
      </w:pPr>
    </w:p>
    <w:p w14:paraId="081374D5" w14:textId="6811F2B1" w:rsidR="00A51F38" w:rsidRPr="00BF20BB" w:rsidRDefault="00A51F38" w:rsidP="00A51F38">
      <w:pPr>
        <w:rPr>
          <w:rFonts w:ascii="Arial Narrow" w:hAnsi="Arial Narrow"/>
          <w:b/>
          <w:sz w:val="28"/>
          <w:szCs w:val="28"/>
          <w:lang w:val="id-ID"/>
        </w:rPr>
      </w:pPr>
      <w:r w:rsidRPr="00BF20BB">
        <w:rPr>
          <w:rFonts w:ascii="Arial Narrow" w:hAnsi="Arial Narrow"/>
          <w:b/>
          <w:sz w:val="28"/>
          <w:szCs w:val="28"/>
        </w:rPr>
        <w:t>PENDAHULUAN</w:t>
      </w:r>
      <w:r w:rsidR="00BF20BB" w:rsidRPr="00BF20BB">
        <w:rPr>
          <w:rFonts w:ascii="Arial Narrow" w:hAnsi="Arial Narrow"/>
          <w:b/>
          <w:sz w:val="28"/>
          <w:szCs w:val="28"/>
          <w:lang w:val="id-ID"/>
        </w:rPr>
        <w:t xml:space="preserve"> </w:t>
      </w:r>
    </w:p>
    <w:p w14:paraId="6D75B7C3" w14:textId="68708D03" w:rsidR="00A51F38" w:rsidRDefault="00A51F38" w:rsidP="00A51F38">
      <w:pPr>
        <w:rPr>
          <w:rFonts w:ascii="Arial Narrow" w:hAnsi="Arial Narrow"/>
          <w:i/>
        </w:rPr>
      </w:pPr>
    </w:p>
    <w:p w14:paraId="493B37DD" w14:textId="47802275" w:rsidR="00B309C3" w:rsidRPr="00B309C3" w:rsidRDefault="00B309C3" w:rsidP="00B309C3">
      <w:pPr>
        <w:ind w:firstLine="720"/>
        <w:contextualSpacing/>
        <w:rPr>
          <w:rFonts w:ascii="Arial Narrow" w:eastAsiaTheme="minorHAnsi" w:hAnsi="Arial Narrow"/>
          <w:szCs w:val="24"/>
          <w:lang w:val="en-ID"/>
        </w:rPr>
      </w:pPr>
      <w:r w:rsidRPr="00B309C3">
        <w:rPr>
          <w:rFonts w:ascii="Arial Narrow" w:eastAsiaTheme="minorHAnsi" w:hAnsi="Arial Narrow"/>
          <w:szCs w:val="24"/>
          <w:lang w:val="en-ID"/>
        </w:rPr>
        <w:t xml:space="preserve">Laporan kasus pertama Covid-19 di Indonesia dikonfirmasi oleh Presiden Joko Widodo pada tanggal 2 Maret 2020 lalu </w:t>
      </w:r>
      <w:r w:rsidRPr="00B309C3">
        <w:rPr>
          <w:rFonts w:ascii="Arial Narrow" w:eastAsiaTheme="minorHAnsi" w:hAnsi="Arial Narrow"/>
          <w:szCs w:val="24"/>
          <w:lang w:val="en-ID"/>
        </w:rPr>
        <w:fldChar w:fldCharType="begin" w:fldLock="1"/>
      </w:r>
      <w:r w:rsidR="00DC35B4">
        <w:rPr>
          <w:rFonts w:ascii="Arial Narrow" w:eastAsiaTheme="minorHAnsi" w:hAnsi="Arial Narrow"/>
          <w:szCs w:val="24"/>
          <w:lang w:val="en-ID"/>
        </w:rPr>
        <w:instrText>ADDIN CSL_CITATION {"citationItems":[{"id":"ITEM-1","itemData":{"abstract":"Pada 2 Maret 2020, Presiden Joko ‘Jokowi’ Widodo mengumumkan kasus pertama (dan kedua) positif terinfeksi virus korona baru, atau terkena penyakit COVID-19, di Indonesia. Belakangan diketahui bahwa dua orang (perempuan berusia 31 tahun dan ibunya berusia 64 tahun) mengetahui status mereka yang terinfeksi dari berita, dan bahwa Presiden mengumumkan hal tersebut kepada publik sebelum petugas kesehatan memberitahukan kepada mereka secara langsung.1 Insiden ini hanya salah satu kesalahan dari banyak langkah besar yang diambil pemerintah yang menimbulkan pertanyaan serius mengenai kemampuan menanggapi pandemik global ini. Meskipun fokus utama memang wajib ditujukan untuk merawat mereka yang sudah terinfeksi dan mencegah penyebaran lebih lanjut, penyelidikan yang komprehensif juga harus segera dilakukan di saat yang tepat untuk memeriksa kesalahan serius yang telah dibuat sehingga membahayakan kehidupan masyarakat. Indonesia harus lebih siap di masa depan.","author":[{"dropping-particle":"","family":"Almuttaqi","given":"A Ibrahim","non-dropping-particle":"","parse-names":false,"suffix":""}],"container-title":"The Habibie Center Insights","id":"ITEM-1","issue":"13","issued":{"date-parts":[["2020"]]},"page":"1-7","title":"The Chaotic Response To Covid-19 In Indonesia","type":"article-journal","volume":"1"},"uris":["http://www.mendeley.com/documents/?uuid=56af8a8d-bc66-4c17-9d4b-b917e6b79fb5"]}],"mendeley":{"formattedCitation":"(Almuttaqi, 2020)","plainTextFormattedCitation":"(Almuttaqi, 2020)","previouslyFormattedCitation":"(Almuttaqi, 2020)"},"properties":{"noteIndex":0},"schema":"https://github.com/citation-style-language/schema/raw/master/csl-citation.json"}</w:instrText>
      </w:r>
      <w:r w:rsidRPr="00B309C3">
        <w:rPr>
          <w:rFonts w:ascii="Arial Narrow" w:eastAsiaTheme="minorHAnsi" w:hAnsi="Arial Narrow"/>
          <w:szCs w:val="24"/>
          <w:lang w:val="en-ID"/>
        </w:rPr>
        <w:fldChar w:fldCharType="separate"/>
      </w:r>
      <w:r w:rsidR="00B02DE9" w:rsidRPr="00B02DE9">
        <w:rPr>
          <w:rFonts w:ascii="Arial Narrow" w:eastAsiaTheme="minorHAnsi" w:hAnsi="Arial Narrow"/>
          <w:noProof/>
          <w:szCs w:val="24"/>
          <w:lang w:val="en-ID"/>
        </w:rPr>
        <w:t>(Almuttaqi, 2020)</w:t>
      </w:r>
      <w:r w:rsidRPr="00B309C3">
        <w:rPr>
          <w:rFonts w:ascii="Arial Narrow" w:eastAsiaTheme="minorHAnsi" w:hAnsi="Arial Narrow"/>
          <w:szCs w:val="24"/>
          <w:lang w:val="en-ID"/>
        </w:rPr>
        <w:fldChar w:fldCharType="end"/>
      </w:r>
      <w:r w:rsidRPr="00B309C3">
        <w:rPr>
          <w:rFonts w:ascii="Arial Narrow" w:eastAsiaTheme="minorHAnsi" w:hAnsi="Arial Narrow"/>
          <w:szCs w:val="24"/>
          <w:lang w:val="en-ID"/>
        </w:rPr>
        <w:t>, berbeda pendapat dengan Tim pakar Fakultas Kesehatan Masyarakat Universitas Indonesia yang menyatakan bahwa Corona Virus Disease yang kemudian disingkat menjadi Covid-19 telah masuk ke Indonesia pada minggu ketiga bulan Januari 2020 (detikcom, 2020). Mulai pada saat itu, perjuangan menghadapi virus tersebut berlangsung sampai saat ini, Agustus 2021 karena pada dasarnya Covid-19 telah ditetapkan sebagai pandemi (WHO Timeline COVID-19, 2020</w:t>
      </w:r>
      <w:r w:rsidRPr="00B309C3">
        <w:rPr>
          <w:rFonts w:ascii="Arial Narrow" w:eastAsiaTheme="minorHAnsi" w:hAnsi="Arial Narrow"/>
          <w:szCs w:val="24"/>
          <w:lang w:val="en-ID"/>
        </w:rPr>
        <w:fldChar w:fldCharType="begin" w:fldLock="1"/>
      </w:r>
      <w:r w:rsidR="00DC35B4">
        <w:rPr>
          <w:rFonts w:ascii="Arial Narrow" w:eastAsiaTheme="minorHAnsi" w:hAnsi="Arial Narrow"/>
          <w:szCs w:val="24"/>
          <w:lang w:val="en-ID"/>
        </w:rPr>
        <w:instrText>ADDIN CSL_CITATION {"citationItems":[{"id":"ITEM-1","itemData":{"abstract":"… 23/Pmk.03/2020 Tentang Insentif Pajak Untuk Wajib Pajak Terdampak Wabah Virus … serta Pengadaan Barang Dan Jasa Dalam Rangka Percepatan Penanganan Corona Virus Disease 2019 … 405,1 triliun untuk memenuhi kebutuhan ditengah wabah Covid-19 melalui Anggaran …","author":[{"dropping-particle":"","family":"Wiryawan","given":"I Wayan","non-dropping-particle":"","parse-names":false,"suffix":""}],"container-title":"Prosiding Seminar Nasional Webinar Nasional Universitas Mahasaraswati Denpasar","id":"ITEM-1","issue":"6","issued":{"date-parts":[["2020"]]},"page":"179-188","title":"Kebijakan Pemerintah Dalam Penanganan Pandemi Virus Corona Disease 2019 (Covid-19) Di Indonesia","type":"article-journal","volume":"2019"},"uris":["http://www.mendeley.com/documents/?uuid=b057a1ec-82b9-4fc8-94ae-8d13b26cf143"]}],"mendeley":{"formattedCitation":"(Wiryawan, 2020)","manualFormatting":"; Wiryawan, 2020)","plainTextFormattedCitation":"(Wiryawan, 2020)","previouslyFormattedCitation":"(Wiryawan, 2020)"},"properties":{"noteIndex":0},"schema":"https://github.com/citation-style-language/schema/raw/master/csl-citation.json"}</w:instrText>
      </w:r>
      <w:r w:rsidRPr="00B309C3">
        <w:rPr>
          <w:rFonts w:ascii="Arial Narrow" w:eastAsiaTheme="minorHAnsi" w:hAnsi="Arial Narrow"/>
          <w:szCs w:val="24"/>
          <w:lang w:val="en-ID"/>
        </w:rPr>
        <w:fldChar w:fldCharType="separate"/>
      </w:r>
      <w:r w:rsidRPr="00B309C3">
        <w:rPr>
          <w:rFonts w:ascii="Arial Narrow" w:eastAsiaTheme="minorHAnsi" w:hAnsi="Arial Narrow"/>
          <w:noProof/>
          <w:szCs w:val="24"/>
          <w:lang w:val="en-ID"/>
        </w:rPr>
        <w:t>; Wiryawan, 2020)</w:t>
      </w:r>
      <w:r w:rsidRPr="00B309C3">
        <w:rPr>
          <w:rFonts w:ascii="Arial Narrow" w:eastAsiaTheme="minorHAnsi" w:hAnsi="Arial Narrow"/>
          <w:szCs w:val="24"/>
          <w:lang w:val="en-ID"/>
        </w:rPr>
        <w:fldChar w:fldCharType="end"/>
      </w:r>
      <w:r w:rsidRPr="00B309C3">
        <w:rPr>
          <w:rFonts w:ascii="Arial Narrow" w:eastAsiaTheme="minorHAnsi" w:hAnsi="Arial Narrow"/>
          <w:szCs w:val="24"/>
          <w:lang w:val="en-ID"/>
        </w:rPr>
        <w:t xml:space="preserve">. Sampai dengan tanggal 6 September tahun 2021 sebanyak 4.129.020 kasus terkonfirmasi positif  dengan kasus aktif sebanyak 155.519 dengan jumlah lebih dari 10.191 kasus sembuh setiap harinya (Peta Sebaran Covid-19, 2021) hal ini menimbulkan rasa optimis dengan total kasus sembuh 2 kali lipat daripada penambahan kasus setiap harinya. </w:t>
      </w:r>
    </w:p>
    <w:p w14:paraId="1EE20956" w14:textId="14E686B7" w:rsidR="009E07ED" w:rsidRDefault="00B309C3" w:rsidP="0053246C">
      <w:pPr>
        <w:ind w:firstLine="720"/>
        <w:rPr>
          <w:rFonts w:ascii="Arial Narrow" w:eastAsiaTheme="minorHAnsi" w:hAnsi="Arial Narrow"/>
          <w:szCs w:val="24"/>
          <w:lang w:val="en-ID"/>
        </w:rPr>
      </w:pPr>
      <w:r w:rsidRPr="00B309C3">
        <w:rPr>
          <w:rFonts w:ascii="Arial Narrow" w:eastAsiaTheme="minorHAnsi" w:hAnsi="Arial Narrow"/>
          <w:noProof/>
          <w:szCs w:val="24"/>
          <w:lang w:val="en-ID"/>
        </w:rPr>
        <w:t xml:space="preserve">Pandemi Covid-19 ini tidak hanya berdampak pada bidang kesehatan dan menyebabkan krisis namun juga berbagai bidang termasuk didalamnya bidang ekonomi, keuangan dan perbankan </w:t>
      </w:r>
      <w:r w:rsidRPr="00B309C3">
        <w:rPr>
          <w:rFonts w:ascii="Arial Narrow" w:eastAsiaTheme="minorHAnsi" w:hAnsi="Arial Narrow"/>
          <w:noProof/>
          <w:szCs w:val="24"/>
          <w:lang w:val="en-ID"/>
        </w:rPr>
        <w:fldChar w:fldCharType="begin" w:fldLock="1"/>
      </w:r>
      <w:r w:rsidR="00DC35B4">
        <w:rPr>
          <w:rFonts w:ascii="Arial Narrow" w:eastAsiaTheme="minorHAnsi" w:hAnsi="Arial Narrow"/>
          <w:noProof/>
          <w:szCs w:val="24"/>
          <w:lang w:val="en-ID"/>
        </w:rPr>
        <w:instrText>ADDIN CSL_CITATION {"citationItems":[{"id":"ITEM-1","itemData":{"ISSN":"2615-5567","abstract":"Pandemi Covid-19 membuat pemerintah membuat kebijakan semi-lockdown, dimana adalam kebijakan ini semua aktivitas akan dilakukan dari rumah, misalnya belajar dari rumah, bekerja, beribadah dan sebagainya akan dilakukan dari rumah. Guna dari kebijakan ini adalah agar masyarakat dapat menerapkan social distancing. Namun kebijakan lockdown ini bertentangan dengan industri tertentu yang tidak dapat melakukan pekerjaan dari rumah, seperti ojek online dan pedagang kaki lima, dimana para industri tersebut tidak bisa mendapatkan pemasukan jika hanya berdiam dirumah . Hal itu akan mempengaruhi ekonomi masyarakat dan menimbulkan masalah bagi debitur yang telah melakukan peminjaman dalam perbankan. Oleh karena itu, dalam hal ini pemerintah membuat stimulasi dalam bidang perbankan bagi masyarakat debitur yang terdampak Covid-19. Sejauh ini, kinerja perbankan dapat dikategorikan masih dalam keadaan baik dan masih terjaga meskipun sedang terjadi wabah Covid-19 ini. Namun jika dalam waktu yang panjang wabah ini belum juga terselesaikan, maka keadaan kinerja ekonomi perbankan kemungkinan akan mengalami penurunan atau memburuk. Karena keadaan kinerja perbankan untuk beberapa bulan bahkan beberapa tahun kedepan akan sangat bergantung kepada bagaimana penanganan Covid-19 dimasa sekarang","author":[{"dropping-particle":"","family":"Bidari, A; Simangunsong, F; Siska","given":"K ;","non-dropping-particle":"","parse-names":false,"suffix":""}],"container-title":"Jurnal Pro Hukum: Jurnal Penelitian Bidang Hukum Universitas Gresik","id":"ITEM-1","issue":"1","issued":{"date-parts":[["2020"]]},"page":"1-9","title":"SEKTOR PERBANKAN di COVID-19","type":"article-journal","volume":"9"},"uris":["http://www.mendeley.com/documents/?uuid=17994c6f-a702-49dd-8bcd-c6c429b1b9ae"]},{"id":"ITEM-2","itemData":{"abstract":"This study aims to analyze credit crunch in conventional banks and islamic banks based on ratio NPL/NPF and CAR as dependent variable. Population in this study were all banks in Indonesia that have both conventional and islamic operations. The sampling technique was carried out by purposive sampling method where the sampling criteria were seen from conventional banks and islamic banks which have complete financial reports for CAR and NPL/NPF. Based on sampling criteria, found each 15 conventional banks and Islamic banks were obtained respectively as research samples. The method of analysis used manova, which is an analysis to measure the effect of independent variables with categorical scale on several dependent variables at the same time with a quantitative data scale. The result showed that the average NPL value for conventional banks was 2.85% and the average NPF for islamic banks was 3.39%. Furthermore, the average CAR for conventional banks was 23.25%, while the average CAR for islamic banks was 23.16%. Seen from each effect, it has significance value of 0.575 (greater than 0.05), which means that conventional banks and islamic banks are not significantly different in credit crunch conditions.","author":[{"dropping-particle":"","family":"Kurniawati","given":"Ria","non-dropping-particle":"","parse-names":false,"suffix":""},{"dropping-particle":"","family":"Halisa Nour","given":"Novia","non-dropping-particle":"","parse-names":false,"suffix":""}],"container-title":"Ekonomi Bisnis","id":"ITEM-2","issued":{"date-parts":[["2021"]]},"page":"529-534","title":"Analisis credit crunch bank umum konvensional dan bank umum syariah di indonesia","type":"article-journal","volume":"27"},"uris":["http://www.mendeley.com/documents/?uuid=7fa9a2d9-cf09-4534-b211-4746fcbe4d68"]}],"mendeley":{"formattedCitation":"(Bidari, A; Simangunsong, F; Siska, 2020; Kurniawati &amp; Halisa Nour, 2021)","plainTextFormattedCitation":"(Bidari, A; Simangunsong, F; Siska, 2020; Kurniawati &amp; Halisa Nour, 2021)","previouslyFormattedCitation":"(Bidari, A; Simangunsong, F; Siska, 2020; Kurniawati &amp; Halisa Nour, 2021)"},"properties":{"noteIndex":0},"schema":"https://github.com/citation-style-language/schema/raw/master/csl-citation.json"}</w:instrText>
      </w:r>
      <w:r w:rsidRPr="00B309C3">
        <w:rPr>
          <w:rFonts w:ascii="Arial Narrow" w:eastAsiaTheme="minorHAnsi" w:hAnsi="Arial Narrow"/>
          <w:noProof/>
          <w:szCs w:val="24"/>
          <w:lang w:val="en-ID"/>
        </w:rPr>
        <w:fldChar w:fldCharType="separate"/>
      </w:r>
      <w:r w:rsidR="00B02DE9" w:rsidRPr="00B02DE9">
        <w:rPr>
          <w:rFonts w:ascii="Arial Narrow" w:eastAsiaTheme="minorHAnsi" w:hAnsi="Arial Narrow"/>
          <w:noProof/>
          <w:szCs w:val="24"/>
          <w:lang w:val="en-ID"/>
        </w:rPr>
        <w:t>(Bidari, A; Simangunsong, F; Siska, 2020; Kurniawati &amp; Halisa Nour, 2021)</w:t>
      </w:r>
      <w:r w:rsidRPr="00B309C3">
        <w:rPr>
          <w:rFonts w:ascii="Arial Narrow" w:eastAsiaTheme="minorHAnsi" w:hAnsi="Arial Narrow"/>
          <w:noProof/>
          <w:szCs w:val="24"/>
          <w:lang w:val="en-ID"/>
        </w:rPr>
        <w:fldChar w:fldCharType="end"/>
      </w:r>
      <w:r w:rsidRPr="00B309C3">
        <w:rPr>
          <w:rFonts w:ascii="Arial Narrow" w:eastAsiaTheme="minorHAnsi" w:hAnsi="Arial Narrow"/>
          <w:noProof/>
          <w:szCs w:val="24"/>
          <w:lang w:val="en-ID"/>
        </w:rPr>
        <w:t xml:space="preserve">. </w:t>
      </w:r>
      <w:r w:rsidRPr="00B309C3">
        <w:rPr>
          <w:rFonts w:ascii="Arial Narrow" w:eastAsiaTheme="minorHAnsi" w:hAnsi="Arial Narrow"/>
          <w:szCs w:val="24"/>
          <w:lang w:val="en-ID"/>
        </w:rPr>
        <w:t xml:space="preserve">Beberapa masalah yang dihadapi bidang perekonomian akibat adanya pandemi Covid-19 ini antara lain ialah  pada bidang laju pertumbuhan ekonomi, ekonomi Indonesia triwulan II-2021 terhadap triwulan sebelumnya mengalami pertumbuhan sebesar 3,31 % (q-to-q), dari sisi produksi, Lapangan Usaha Pertanian, Kehutanan, dan Perikanan mengalami pertumbuhan tertinggi sebesar 12,93 %. Sementara dari sisi pengeluaran, </w:t>
      </w:r>
      <w:r w:rsidRPr="00B309C3">
        <w:rPr>
          <w:rFonts w:ascii="Arial Narrow" w:eastAsiaTheme="minorHAnsi" w:hAnsi="Arial Narrow"/>
          <w:szCs w:val="24"/>
          <w:lang w:val="en-ID"/>
        </w:rPr>
        <w:lastRenderedPageBreak/>
        <w:t>Komponen Pengeluaran Konsumsi Pemerintah (PK-P) mengalami pertumbuhan tertinggi sebesar 29,07 %, namun laju pertumbuhan dan sumber pertumbuhan PDB menurut lapangan usaha pada jasa keuangan dan asuransi triwulan 1 2021 terhadap triwulan IV 2020 (q-to-q) mengalami kontraksi yaitu -0,17% serta pada triwulan I 2021 terhadap Triwulan I 2020 ialah -2,97% (Ba</w:t>
      </w:r>
      <w:r w:rsidR="00F71A8A">
        <w:rPr>
          <w:rFonts w:ascii="Arial Narrow" w:eastAsiaTheme="minorHAnsi" w:hAnsi="Arial Narrow"/>
          <w:szCs w:val="24"/>
          <w:lang w:val="en-ID"/>
        </w:rPr>
        <w:t>d</w:t>
      </w:r>
      <w:r w:rsidRPr="00B309C3">
        <w:rPr>
          <w:rFonts w:ascii="Arial Narrow" w:eastAsiaTheme="minorHAnsi" w:hAnsi="Arial Narrow"/>
          <w:szCs w:val="24"/>
          <w:lang w:val="en-ID"/>
        </w:rPr>
        <w:t xml:space="preserve">an Pusat Statistik, 2021).  Berdasarkan Undang-undang Nomor 10 Tahun 1998 tentang Perbankan, Bank disebutkan sebagai badan usaha yang menghimpun dana dari masyarakat dalam bentuk simpanan dan menyalurkannya kepada masyarakat dalam bentuk kredit dan atau bentuk-bentuk lainnya dalam rangka meningkatkan taraf hidup masyarakat. Secara umum terdapat dua jenis bank, yaitu Bank Umum dan Bank Perkreditan Rakyat. Bank umum ialah bank yang yang melakukan kegiatan usaha baik secar akonvensional maupun syariah serta dalam kegiatannya memberikan jasa dalam lalu lintas pembayaran (OJK, 2021), berbeda dengan Bank Umum,  Bank Perkreditan Rakyat yang kemudian disingkat menjadi BPR ialah bank yang melakukan kegiatan usaha, baik secara konvensional maupun syariah yang dalam kegiatannya tidak memberikan jasa atau lalu lintas pembayaran </w:t>
      </w:r>
      <w:r w:rsidRPr="00B309C3">
        <w:rPr>
          <w:rFonts w:ascii="Arial Narrow" w:eastAsiaTheme="minorHAnsi" w:hAnsi="Arial Narrow"/>
          <w:szCs w:val="24"/>
          <w:lang w:val="en-ID"/>
        </w:rPr>
        <w:fldChar w:fldCharType="begin" w:fldLock="1"/>
      </w:r>
      <w:r w:rsidR="00DC35B4">
        <w:rPr>
          <w:rFonts w:ascii="Arial Narrow" w:eastAsiaTheme="minorHAnsi" w:hAnsi="Arial Narrow"/>
          <w:szCs w:val="24"/>
          <w:lang w:val="en-ID"/>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idyastuti","given":"Indria","non-dropping-particle":"","parse-names":false,"suffix":""},{"dropping-particle":"","family":"Yuliandari","given":"Dewi","non-dropping-particle":"","parse-names":false,"suffix":""}],"container-title":"Journal of Chemical Information and Modeling","id":"ITEM-1","issue":"9","issued":{"date-parts":[["2019"]]},"page":"1689-1699","title":"Analisis Peran Bank Pengkreditan Rakyat (Bpr) Terhadap Peningkatan Kinerja Usaha Mikro Kecil(Ukm)","type":"article-journal","volume":"53"},"uris":["http://www.mendeley.com/documents/?uuid=8e048a81-1795-4342-a887-37a29aaf1e45"]}],"mendeley":{"formattedCitation":"(Widyastuti &amp; Yuliandari, 2019)","plainTextFormattedCitation":"(Widyastuti &amp; Yuliandari, 2019)","previouslyFormattedCitation":"(Widyastuti &amp; Yuliandari, 2019)"},"properties":{"noteIndex":0},"schema":"https://github.com/citation-style-language/schema/raw/master/csl-citation.json"}</w:instrText>
      </w:r>
      <w:r w:rsidRPr="00B309C3">
        <w:rPr>
          <w:rFonts w:ascii="Arial Narrow" w:eastAsiaTheme="minorHAnsi" w:hAnsi="Arial Narrow"/>
          <w:szCs w:val="24"/>
          <w:lang w:val="en-ID"/>
        </w:rPr>
        <w:fldChar w:fldCharType="separate"/>
      </w:r>
      <w:r w:rsidR="00B02DE9" w:rsidRPr="00B02DE9">
        <w:rPr>
          <w:rFonts w:ascii="Arial Narrow" w:eastAsiaTheme="minorHAnsi" w:hAnsi="Arial Narrow"/>
          <w:noProof/>
          <w:szCs w:val="24"/>
          <w:lang w:val="en-ID"/>
        </w:rPr>
        <w:t>(Widyastuti &amp; Yuliandari, 2019)</w:t>
      </w:r>
      <w:r w:rsidRPr="00B309C3">
        <w:rPr>
          <w:rFonts w:ascii="Arial Narrow" w:eastAsiaTheme="minorHAnsi" w:hAnsi="Arial Narrow"/>
          <w:szCs w:val="24"/>
          <w:lang w:val="en-ID"/>
        </w:rPr>
        <w:fldChar w:fldCharType="end"/>
      </w:r>
      <w:r w:rsidRPr="00B309C3">
        <w:rPr>
          <w:rFonts w:ascii="Arial Narrow" w:eastAsiaTheme="minorHAnsi" w:hAnsi="Arial Narrow"/>
          <w:szCs w:val="24"/>
          <w:lang w:val="en-ID"/>
        </w:rPr>
        <w:t xml:space="preserve">. </w:t>
      </w:r>
    </w:p>
    <w:p w14:paraId="3A9FAE76" w14:textId="3A720549" w:rsidR="0053246C" w:rsidRPr="0053246C" w:rsidRDefault="0053246C" w:rsidP="0053246C">
      <w:pPr>
        <w:ind w:firstLine="720"/>
        <w:rPr>
          <w:rFonts w:ascii="Arial Narrow" w:eastAsiaTheme="minorHAnsi" w:hAnsi="Arial Narrow"/>
          <w:szCs w:val="24"/>
          <w:lang w:val="en-ID"/>
        </w:rPr>
      </w:pPr>
      <w:r w:rsidRPr="0053246C">
        <w:rPr>
          <w:rFonts w:ascii="Arial Narrow" w:eastAsiaTheme="minorHAnsi" w:hAnsi="Arial Narrow"/>
          <w:szCs w:val="24"/>
          <w:lang w:val="en-ID"/>
        </w:rPr>
        <w:t xml:space="preserve">Menurut Undang-Undang Nomor 10 Tahun 1998 yang dimaksud dengan bank adalah badan usaha yang menghimpun dana dari masyarakat dalam bentuk simpanan dan menyalurkannya ke masyarakat dalam bentuk kredit dan/atau bentuk-bentuk lainnya dalam rangkah meningkatkan taraf hidup rakyat banyak. Bank adalah salah satu lembaga keuangan yang memiliki peran besar dalam perekonomian, khususnya di Indonesia </w:t>
      </w:r>
      <w:r w:rsidRPr="0053246C">
        <w:rPr>
          <w:rFonts w:ascii="Arial Narrow" w:eastAsiaTheme="minorHAnsi" w:hAnsi="Arial Narrow"/>
          <w:b/>
          <w:bCs/>
          <w:szCs w:val="24"/>
          <w:lang w:val="en-ID"/>
        </w:rPr>
        <w:fldChar w:fldCharType="begin" w:fldLock="1"/>
      </w:r>
      <w:r w:rsidR="00DC35B4">
        <w:rPr>
          <w:rFonts w:ascii="Arial Narrow" w:eastAsiaTheme="minorHAnsi" w:hAnsi="Arial Narrow"/>
          <w:b/>
          <w:bCs/>
          <w:szCs w:val="24"/>
          <w:lang w:val="en-ID"/>
        </w:rPr>
        <w:instrText>ADDIN CSL_CITATION {"citationItems":[{"id":"ITEM-1","itemData":{"abstract":"Penelitian ini bertujuan untuk menganalisis pengaruh kredit bermasalah terhadap profitbalitas pada Perbankan yang terdaftar di Bursa Efek Indonesia (BEI). Kredit bermasalah diukur melalui Non Performing Loan (NPL) dan profitabilitas diukur menggunakan Return on Asset (ROA). Studi ini meneliti data panel atau penggabungan antara data cross section dengan data time series, sehingga teknik analisis menggunakan regresi Ordinary Least Square (OLS) sederhana. Jenis data dalam penelitian ini adalah data sekunder dari laporan keuangan sampel periode 2013-2017. Hasil penelitian menunjukan bahwa kredit bermasalah berpengaruh signifikan terhadap profitabilitas dengan arah yang negative. Artinya kredit bermasalah akan berdampak terhadap penurunan profitabilitas perusahaan.","author":[{"dropping-particle":"","family":"Nurkhofifah","given":"Nurkhofifah","non-dropping-particle":"","parse-names":false,"suffix":""},{"dropping-particle":"","family":"Rozak","given":"Dede Abdul","non-dropping-particle":"","parse-names":false,"suffix":""},{"dropping-particle":"","family":"Apip","given":"Mohamad","non-dropping-particle":"","parse-names":false,"suffix":""}],"container-title":"Akuntapedia","id":"ITEM-1","issue":"1","issued":{"date-parts":[["2019"]]},"page":"30-41","title":"Pengaruh Kredit Bermasalah Terhadap Profitabilitas Pada Perbankan Yang Terdaftar di BEI","type":"article-journal","volume":"1"},"uris":["http://www.mendeley.com/documents/?uuid=0bc844bd-b97b-4419-80f1-ffd016c64f90"]}],"mendeley":{"formattedCitation":"(Nurkhofifah et al., 2019)","plainTextFormattedCitation":"(Nurkhofifah et al., 2019)","previouslyFormattedCitation":"(Nurkhofifah et al., 2019)"},"properties":{"noteIndex":0},"schema":"https://github.com/citation-style-language/schema/raw/master/csl-citation.json"}</w:instrText>
      </w:r>
      <w:r w:rsidRPr="0053246C">
        <w:rPr>
          <w:rFonts w:ascii="Arial Narrow" w:eastAsiaTheme="minorHAnsi" w:hAnsi="Arial Narrow"/>
          <w:b/>
          <w:bCs/>
          <w:szCs w:val="24"/>
          <w:lang w:val="en-ID"/>
        </w:rPr>
        <w:fldChar w:fldCharType="separate"/>
      </w:r>
      <w:r w:rsidR="00B02DE9" w:rsidRPr="00B02DE9">
        <w:rPr>
          <w:rFonts w:ascii="Arial Narrow" w:eastAsiaTheme="minorHAnsi" w:hAnsi="Arial Narrow"/>
          <w:bCs/>
          <w:noProof/>
          <w:szCs w:val="24"/>
          <w:lang w:val="en-ID"/>
        </w:rPr>
        <w:t>(Nurkhofifah et al., 2019)</w:t>
      </w:r>
      <w:r w:rsidRPr="0053246C">
        <w:rPr>
          <w:rFonts w:ascii="Arial Narrow" w:eastAsiaTheme="minorHAnsi" w:hAnsi="Arial Narrow"/>
          <w:szCs w:val="24"/>
          <w:lang w:val="en-ID"/>
        </w:rPr>
        <w:fldChar w:fldCharType="end"/>
      </w:r>
      <w:r w:rsidRPr="0053246C">
        <w:rPr>
          <w:rFonts w:ascii="Arial Narrow" w:eastAsiaTheme="minorHAnsi" w:hAnsi="Arial Narrow"/>
          <w:szCs w:val="24"/>
          <w:lang w:val="en-ID"/>
        </w:rPr>
        <w:t xml:space="preserve">, pada dasarnya bank ialah lembaga keuangan yang mempertemukan pihak yang kelebihan dengan pihak yang membutuhkan dana </w:t>
      </w:r>
      <w:r w:rsidRPr="0053246C">
        <w:rPr>
          <w:rFonts w:ascii="Arial Narrow" w:eastAsiaTheme="minorHAnsi" w:hAnsi="Arial Narrow"/>
          <w:szCs w:val="24"/>
          <w:lang w:val="en-ID"/>
        </w:rPr>
        <w:fldChar w:fldCharType="begin" w:fldLock="1"/>
      </w:r>
      <w:r w:rsidR="00DC35B4">
        <w:rPr>
          <w:rFonts w:ascii="Arial Narrow" w:eastAsiaTheme="minorHAnsi" w:hAnsi="Arial Narrow"/>
          <w:szCs w:val="24"/>
          <w:lang w:val="en-ID"/>
        </w:rPr>
        <w:instrText>ADDIN CSL_CITATION {"citationItems":[{"id":"ITEM-1","itemData":{"abstract":"The purpose of this study was to determine the effect of micro-credit to the increase in customers of PT Bank Sulutgo in Manado. The sample in this study were 60 customers as respondents. The data in this study using statistical parametric approach correlation analysis. Results indicate micro credit effect on the increase in customers. Therefore, PT Bank Sulutgo leaders must pay attention to micro businesses in order to increase the number of clients continues to contribute to the development of micro-enterprises in the city of Manado. Keywords: Micro credit, Improved Customer","author":[{"dropping-particle":"","family":"Regaer","given":"Rifka","non-dropping-particle":"","parse-names":false,"suffix":""},{"dropping-particle":"","family":"Areros","given":"Wiliam","non-dropping-particle":"","parse-names":false,"suffix":""},{"dropping-particle":"","family":"Rogahang","given":"Joula","non-dropping-particle":"","parse-names":false,"suffix":""}],"container-title":"Jurnal Administrasi Bisnis 2016","id":"ITEM-1","issue":"4","issued":{"date-parts":[["2016"]]},"page":"1-7","title":"Analisis Pemberian Kredit Mikro Terhadap Peningkatan Nasabah","type":"article-journal","volume":"4"},"uris":["http://www.mendeley.com/documents/?uuid=c18dae93-8df1-448d-9f67-71870ecf81da"]}],"mendeley":{"formattedCitation":"(Regaer et al., 2016)","plainTextFormattedCitation":"(Regaer et al., 2016)","previouslyFormattedCitation":"(Regaer et al., 2016)"},"properties":{"noteIndex":0},"schema":"https://github.com/citation-style-language/schema/raw/master/csl-citation.json"}</w:instrText>
      </w:r>
      <w:r w:rsidRPr="0053246C">
        <w:rPr>
          <w:rFonts w:ascii="Arial Narrow" w:eastAsiaTheme="minorHAnsi" w:hAnsi="Arial Narrow"/>
          <w:szCs w:val="24"/>
          <w:lang w:val="en-ID"/>
        </w:rPr>
        <w:fldChar w:fldCharType="separate"/>
      </w:r>
      <w:r w:rsidR="00B02DE9" w:rsidRPr="00B02DE9">
        <w:rPr>
          <w:rFonts w:ascii="Arial Narrow" w:eastAsiaTheme="minorHAnsi" w:hAnsi="Arial Narrow"/>
          <w:noProof/>
          <w:szCs w:val="24"/>
          <w:lang w:val="en-ID"/>
        </w:rPr>
        <w:t>(Regaer et al., 2016)</w:t>
      </w:r>
      <w:r w:rsidRPr="0053246C">
        <w:rPr>
          <w:rFonts w:ascii="Arial Narrow" w:eastAsiaTheme="minorHAnsi" w:hAnsi="Arial Narrow"/>
          <w:szCs w:val="24"/>
          <w:lang w:val="en-ID"/>
        </w:rPr>
        <w:fldChar w:fldCharType="end"/>
      </w:r>
      <w:r w:rsidRPr="0053246C">
        <w:rPr>
          <w:rFonts w:ascii="Arial Narrow" w:eastAsiaTheme="minorHAnsi" w:hAnsi="Arial Narrow"/>
          <w:szCs w:val="24"/>
          <w:lang w:val="en-ID"/>
        </w:rPr>
        <w:t xml:space="preserve">. Peran penting perbankan bagi perkeonomian karena perbankan memiliki tujuan untuk meningkatkan kesejahteraan atau taraf hidup masyarakat sehingga perputraan perekonomian tetap berjalan </w:t>
      </w:r>
      <w:r w:rsidRPr="0053246C">
        <w:rPr>
          <w:rFonts w:ascii="Arial Narrow" w:eastAsiaTheme="minorHAnsi" w:hAnsi="Arial Narrow"/>
          <w:szCs w:val="24"/>
          <w:lang w:val="en-ID"/>
        </w:rPr>
        <w:fldChar w:fldCharType="begin" w:fldLock="1"/>
      </w:r>
      <w:r w:rsidR="00DC35B4">
        <w:rPr>
          <w:rFonts w:ascii="Arial Narrow" w:eastAsiaTheme="minorHAnsi" w:hAnsi="Arial Narrow"/>
          <w:szCs w:val="24"/>
          <w:lang w:val="en-ID"/>
        </w:rPr>
        <w:instrText>ADDIN CSL_CITATION {"citationItems":[{"id":"ITEM-1","itemData":{"DOI":"10.35838/jrap.v5i02.190","ISSN":"2339-1545","abstract":"ABSTRACT\r This study aims to analyze the effect of CAR (Capital Adequacy Ratio), LDR (Loan to Deposit Ratio), NPL (Non Performing Loan) and bank size. The size of the bank is measured by the BUKU classification. Measurements with the BUKU classification (Commercial Banks Business Activities) are still not carried out by many other researchers. The technique of measuring size with BUKU classification is done using a dummy variable. which is measured by the BUKU classification. Measurements with the BUKU classification (Commercial Banks Business Activities), are still not done by many other researchers. The number of samples was analyzed for 96 data years. Testing is done by multiple regression tests. The results showed that CAR, NPL, and BUKU Size had an effect on ROA, and LDR had no effect on ROA. Suggestions for future researchers, regulatory factors that differentiate bank products and services are taken into consideration in influencing bank profitability.\r ABSTRAK\r Penelitian ini bertujuan untuk menganalisis pengaruh CAR (Capital Adequacy Ratio), LDR (Loan to Deposit Ratio), NPL (Non Performing Loan) dan size bank. Ukuran bank diukur dengan klasifikasi BUKU. Pengukuran dengan klasifikasi BUKU (Bank Umum Kegiatan Usaha) masih belum banyak dilakukan oleh peneliti lain. Teknik pengukuran size dengan klasifikasi BUKU dilakukan dengan menggunakan variabel dummy yang diukur dengan klasifikasi BUKU. Pengukuran dengan klasifikasi BUKU (Bank Umum Kegiatan Usaha) masih belum banyak dilakukan oleh peneliti lain. Jumlah sampel dianalisis sebanyak 96 data tahun. Pengujian dilakukan dengan uji regresi berganda. Hasil penelitian menunjukkan CAR, NPL, dan Ukuran BUKU berpengaruh terhadap ROA, dan LDR tidak berpengaruh terhadap ROA. Saran bagi peneliti selanjutnya, faktor-faktor regulasi yang membedakan produk dan layanan bank dijadikan pertimbangan dalam pengaruh terhadap profitabilitas bank.\r JEL Classification: L25, G21","author":[{"dropping-particle":"","family":"Citrawati","given":"Juwita","non-dropping-particle":"","parse-names":false,"suffix":""},{"dropping-particle":"","family":"Ahmar","given":"Nurmala","non-dropping-particle":"","parse-names":false,"suffix":""}],"container-title":"Jurnal Riset Akuntansi &amp; Perpajakan (JRAP)","id":"ITEM-1","issue":"02","issued":{"date-parts":[["2018"]]},"page":"259-270","title":"Klasifikasi “BUKU” (Bank Umum Kegiatan Usaha) dan Determinan Kinerja Keuangan Bank","type":"article-journal","volume":"5"},"uris":["http://www.mendeley.com/documents/?uuid=73cf1216-2288-40ed-a1ee-1f3523f6706f"]}],"mendeley":{"formattedCitation":"(Citrawati &amp; Ahmar, 2018)","plainTextFormattedCitation":"(Citrawati &amp; Ahmar, 2018)","previouslyFormattedCitation":"(Citrawati &amp; Ahmar, 2018)"},"properties":{"noteIndex":0},"schema":"https://github.com/citation-style-language/schema/raw/master/csl-citation.json"}</w:instrText>
      </w:r>
      <w:r w:rsidRPr="0053246C">
        <w:rPr>
          <w:rFonts w:ascii="Arial Narrow" w:eastAsiaTheme="minorHAnsi" w:hAnsi="Arial Narrow"/>
          <w:szCs w:val="24"/>
          <w:lang w:val="en-ID"/>
        </w:rPr>
        <w:fldChar w:fldCharType="separate"/>
      </w:r>
      <w:r w:rsidR="00B02DE9" w:rsidRPr="00B02DE9">
        <w:rPr>
          <w:rFonts w:ascii="Arial Narrow" w:eastAsiaTheme="minorHAnsi" w:hAnsi="Arial Narrow"/>
          <w:noProof/>
          <w:szCs w:val="24"/>
          <w:lang w:val="en-ID"/>
        </w:rPr>
        <w:t>(Citrawati &amp; Ahmar, 2018)</w:t>
      </w:r>
      <w:r w:rsidRPr="0053246C">
        <w:rPr>
          <w:rFonts w:ascii="Arial Narrow" w:eastAsiaTheme="minorHAnsi" w:hAnsi="Arial Narrow"/>
          <w:szCs w:val="24"/>
          <w:lang w:val="en-ID"/>
        </w:rPr>
        <w:fldChar w:fldCharType="end"/>
      </w:r>
      <w:r w:rsidRPr="0053246C">
        <w:rPr>
          <w:rFonts w:ascii="Arial Narrow" w:eastAsiaTheme="minorHAnsi" w:hAnsi="Arial Narrow"/>
          <w:szCs w:val="24"/>
          <w:lang w:val="en-ID"/>
        </w:rPr>
        <w:t>. Bank umum merupakan bank yang melaksanakan kegiatan usahanya baik berdasarkan prinsip konvensional maupun syariah dan dalam kegiatan usahanya memberikan jasa dalam lalu lintas pembayaran (OJK, 2021)</w:t>
      </w:r>
      <w:r>
        <w:rPr>
          <w:rFonts w:ascii="Arial Narrow" w:eastAsiaTheme="minorHAnsi" w:hAnsi="Arial Narrow"/>
          <w:szCs w:val="24"/>
          <w:lang w:val="en-ID"/>
        </w:rPr>
        <w:t>.</w:t>
      </w:r>
    </w:p>
    <w:p w14:paraId="772A6AE1" w14:textId="75CD8676" w:rsidR="00541EBC" w:rsidRDefault="00B309C3" w:rsidP="00541EBC">
      <w:pPr>
        <w:ind w:firstLine="720"/>
        <w:contextualSpacing/>
        <w:rPr>
          <w:rFonts w:ascii="Arial Narrow" w:eastAsiaTheme="minorHAnsi" w:hAnsi="Arial Narrow"/>
          <w:noProof/>
          <w:szCs w:val="24"/>
          <w:lang w:val="en-ID"/>
        </w:rPr>
      </w:pPr>
      <w:r w:rsidRPr="00B309C3">
        <w:rPr>
          <w:rFonts w:ascii="Arial Narrow" w:eastAsiaTheme="minorHAnsi" w:hAnsi="Arial Narrow"/>
          <w:szCs w:val="24"/>
          <w:lang w:val="en-ID"/>
        </w:rPr>
        <w:t xml:space="preserve">Ditengah masa pandemi Covid-19 yang masih belum usai juga, pada triwulan I tahun 2021 fungsi intermediasi perbankan sedikit menurun akibat kredit yang masih terkontraksi, meski demikian Dana Pihak Ketiga (DPK) tumbuh relatif tinggi yaitu sebesar 9,50% </w:t>
      </w:r>
      <w:r w:rsidRPr="00B309C3">
        <w:rPr>
          <w:rFonts w:ascii="Arial Narrow" w:eastAsiaTheme="minorHAnsi" w:hAnsi="Arial Narrow"/>
          <w:i/>
          <w:iCs/>
          <w:szCs w:val="24"/>
          <w:lang w:val="en-ID"/>
        </w:rPr>
        <w:t xml:space="preserve">(year on year). </w:t>
      </w:r>
      <w:r w:rsidRPr="00B309C3">
        <w:rPr>
          <w:rFonts w:ascii="Arial Narrow" w:eastAsiaTheme="minorHAnsi" w:hAnsi="Arial Narrow"/>
          <w:szCs w:val="24"/>
          <w:lang w:val="en-ID"/>
        </w:rPr>
        <w:t xml:space="preserve">Dari sisi likuiditas Bank Umum cukup memadai hal ini tergambar dari rasio AL/NCD dan AL/DPK yang masing-masing sebesar 154,53% dan 33,58%. Meski demikian, </w:t>
      </w:r>
      <w:r w:rsidRPr="00B309C3">
        <w:rPr>
          <w:rFonts w:ascii="Arial Narrow" w:eastAsiaTheme="minorHAnsi" w:hAnsi="Arial Narrow"/>
          <w:i/>
          <w:iCs/>
          <w:szCs w:val="24"/>
          <w:lang w:val="en-ID"/>
        </w:rPr>
        <w:t xml:space="preserve">credit risk </w:t>
      </w:r>
      <w:r w:rsidRPr="00B309C3">
        <w:rPr>
          <w:rFonts w:ascii="Arial Narrow" w:eastAsiaTheme="minorHAnsi" w:hAnsi="Arial Narrow"/>
          <w:szCs w:val="24"/>
          <w:lang w:val="en-ID"/>
        </w:rPr>
        <w:t xml:space="preserve">dan </w:t>
      </w:r>
      <w:r w:rsidRPr="00B309C3">
        <w:rPr>
          <w:rFonts w:ascii="Arial Narrow" w:eastAsiaTheme="minorHAnsi" w:hAnsi="Arial Narrow"/>
          <w:i/>
          <w:iCs/>
          <w:szCs w:val="24"/>
          <w:lang w:val="en-ID"/>
        </w:rPr>
        <w:t xml:space="preserve">rentability ratio </w:t>
      </w:r>
      <w:r w:rsidRPr="00B309C3">
        <w:rPr>
          <w:rFonts w:ascii="Arial Narrow" w:eastAsiaTheme="minorHAnsi" w:hAnsi="Arial Narrow"/>
          <w:szCs w:val="24"/>
          <w:lang w:val="en-ID"/>
        </w:rPr>
        <w:t xml:space="preserve">masih tetap harus diperhatikan karena ekonomi masih belum pulih sepenuhnya (OJK, 2021). Masalah tersebut dapat dirunut secara rinci dilihat dari sisi penyaluran kredit. </w:t>
      </w:r>
      <w:r w:rsidRPr="00B309C3">
        <w:rPr>
          <w:rFonts w:ascii="Arial Narrow" w:eastAsiaTheme="minorHAnsi" w:hAnsi="Arial Narrow"/>
          <w:noProof/>
          <w:szCs w:val="24"/>
          <w:lang w:val="en-ID"/>
        </w:rPr>
        <w:t>Berikut ialah data penyaluran dana bank umum dari mulai bulan Januari 2020 sampai dengan bulan Juni 2021, tersaji dalam tabel 1.1.</w:t>
      </w:r>
    </w:p>
    <w:p w14:paraId="68AC5533" w14:textId="364D7AF1" w:rsidR="00541EBC" w:rsidRDefault="00541EBC" w:rsidP="00541EBC">
      <w:pPr>
        <w:ind w:firstLine="720"/>
        <w:contextualSpacing/>
        <w:rPr>
          <w:rFonts w:ascii="Arial Narrow" w:eastAsiaTheme="minorHAnsi" w:hAnsi="Arial Narrow"/>
          <w:noProof/>
          <w:szCs w:val="24"/>
          <w:lang w:val="en-ID"/>
        </w:rPr>
      </w:pPr>
    </w:p>
    <w:p w14:paraId="55723B3A" w14:textId="1A570B72" w:rsidR="00541EBC" w:rsidRDefault="00541EBC" w:rsidP="00541EBC">
      <w:pPr>
        <w:ind w:firstLine="720"/>
        <w:contextualSpacing/>
        <w:rPr>
          <w:rFonts w:ascii="Arial Narrow" w:eastAsiaTheme="minorHAnsi" w:hAnsi="Arial Narrow"/>
          <w:noProof/>
          <w:szCs w:val="24"/>
          <w:lang w:val="en-ID"/>
        </w:rPr>
      </w:pPr>
    </w:p>
    <w:p w14:paraId="185ED30F" w14:textId="08D3943C" w:rsidR="00541EBC" w:rsidRDefault="00541EBC" w:rsidP="00541EBC">
      <w:pPr>
        <w:ind w:firstLine="720"/>
        <w:contextualSpacing/>
        <w:rPr>
          <w:rFonts w:ascii="Arial Narrow" w:eastAsiaTheme="minorHAnsi" w:hAnsi="Arial Narrow"/>
          <w:noProof/>
          <w:szCs w:val="24"/>
          <w:lang w:val="en-ID"/>
        </w:rPr>
      </w:pPr>
    </w:p>
    <w:p w14:paraId="37EA7499" w14:textId="3887F144" w:rsidR="00541EBC" w:rsidRDefault="00541EBC" w:rsidP="00541EBC">
      <w:pPr>
        <w:ind w:firstLine="720"/>
        <w:contextualSpacing/>
        <w:rPr>
          <w:rFonts w:ascii="Arial Narrow" w:eastAsiaTheme="minorHAnsi" w:hAnsi="Arial Narrow"/>
          <w:noProof/>
          <w:szCs w:val="24"/>
          <w:lang w:val="en-ID"/>
        </w:rPr>
      </w:pPr>
    </w:p>
    <w:p w14:paraId="523F95D1" w14:textId="6C636424" w:rsidR="00541EBC" w:rsidRDefault="00541EBC" w:rsidP="00541EBC">
      <w:pPr>
        <w:ind w:firstLine="720"/>
        <w:contextualSpacing/>
        <w:rPr>
          <w:rFonts w:ascii="Arial Narrow" w:eastAsiaTheme="minorHAnsi" w:hAnsi="Arial Narrow"/>
          <w:noProof/>
          <w:szCs w:val="24"/>
          <w:lang w:val="en-ID"/>
        </w:rPr>
      </w:pPr>
    </w:p>
    <w:p w14:paraId="3C05A487" w14:textId="3F8594CD" w:rsidR="00541EBC" w:rsidRDefault="00541EBC" w:rsidP="00541EBC">
      <w:pPr>
        <w:ind w:firstLine="720"/>
        <w:contextualSpacing/>
        <w:rPr>
          <w:rFonts w:ascii="Arial Narrow" w:eastAsiaTheme="minorHAnsi" w:hAnsi="Arial Narrow"/>
          <w:noProof/>
          <w:szCs w:val="24"/>
          <w:lang w:val="en-ID"/>
        </w:rPr>
      </w:pPr>
    </w:p>
    <w:p w14:paraId="02AA5A70" w14:textId="5C5C259F" w:rsidR="00541EBC" w:rsidRDefault="00541EBC" w:rsidP="00541EBC">
      <w:pPr>
        <w:ind w:firstLine="720"/>
        <w:contextualSpacing/>
        <w:rPr>
          <w:rFonts w:ascii="Arial Narrow" w:eastAsiaTheme="minorHAnsi" w:hAnsi="Arial Narrow"/>
          <w:noProof/>
          <w:szCs w:val="24"/>
          <w:lang w:val="en-ID"/>
        </w:rPr>
      </w:pPr>
    </w:p>
    <w:p w14:paraId="561C21AD" w14:textId="1044BD52" w:rsidR="00541EBC" w:rsidRDefault="00541EBC" w:rsidP="00541EBC">
      <w:pPr>
        <w:ind w:firstLine="720"/>
        <w:contextualSpacing/>
        <w:rPr>
          <w:rFonts w:ascii="Arial Narrow" w:eastAsiaTheme="minorHAnsi" w:hAnsi="Arial Narrow"/>
          <w:noProof/>
          <w:szCs w:val="24"/>
          <w:lang w:val="en-ID"/>
        </w:rPr>
      </w:pPr>
    </w:p>
    <w:p w14:paraId="381FB39A" w14:textId="3339F95B" w:rsidR="00541EBC" w:rsidRDefault="00541EBC" w:rsidP="00541EBC">
      <w:pPr>
        <w:ind w:firstLine="720"/>
        <w:contextualSpacing/>
        <w:rPr>
          <w:rFonts w:ascii="Arial Narrow" w:eastAsiaTheme="minorHAnsi" w:hAnsi="Arial Narrow"/>
          <w:noProof/>
          <w:szCs w:val="24"/>
          <w:lang w:val="en-ID"/>
        </w:rPr>
      </w:pPr>
    </w:p>
    <w:p w14:paraId="521FECCD" w14:textId="2DCC5F06" w:rsidR="00541EBC" w:rsidRDefault="00541EBC" w:rsidP="00541EBC">
      <w:pPr>
        <w:ind w:firstLine="720"/>
        <w:contextualSpacing/>
        <w:rPr>
          <w:rFonts w:ascii="Arial Narrow" w:eastAsiaTheme="minorHAnsi" w:hAnsi="Arial Narrow"/>
          <w:noProof/>
          <w:szCs w:val="24"/>
          <w:lang w:val="en-ID"/>
        </w:rPr>
      </w:pPr>
    </w:p>
    <w:p w14:paraId="146627E6" w14:textId="2E15574E" w:rsidR="00541EBC" w:rsidRDefault="00541EBC" w:rsidP="00541EBC">
      <w:pPr>
        <w:ind w:firstLine="720"/>
        <w:contextualSpacing/>
        <w:rPr>
          <w:rFonts w:ascii="Arial Narrow" w:eastAsiaTheme="minorHAnsi" w:hAnsi="Arial Narrow"/>
          <w:noProof/>
          <w:szCs w:val="24"/>
          <w:lang w:val="en-ID"/>
        </w:rPr>
      </w:pPr>
    </w:p>
    <w:p w14:paraId="03C32062" w14:textId="6FBE094B" w:rsidR="00541EBC" w:rsidRDefault="00541EBC" w:rsidP="00541EBC">
      <w:pPr>
        <w:ind w:firstLine="720"/>
        <w:contextualSpacing/>
        <w:rPr>
          <w:rFonts w:ascii="Arial Narrow" w:eastAsiaTheme="minorHAnsi" w:hAnsi="Arial Narrow"/>
          <w:noProof/>
          <w:szCs w:val="24"/>
          <w:lang w:val="en-ID"/>
        </w:rPr>
      </w:pPr>
    </w:p>
    <w:p w14:paraId="68777D34" w14:textId="4B0B1094" w:rsidR="00541EBC" w:rsidRDefault="00541EBC" w:rsidP="00541EBC">
      <w:pPr>
        <w:ind w:firstLine="720"/>
        <w:contextualSpacing/>
        <w:rPr>
          <w:rFonts w:ascii="Arial Narrow" w:eastAsiaTheme="minorHAnsi" w:hAnsi="Arial Narrow"/>
          <w:noProof/>
          <w:szCs w:val="24"/>
          <w:lang w:val="en-ID"/>
        </w:rPr>
      </w:pPr>
    </w:p>
    <w:p w14:paraId="0287CBB2" w14:textId="2E9E1B8B" w:rsidR="00541EBC" w:rsidRDefault="00541EBC" w:rsidP="00541EBC">
      <w:pPr>
        <w:ind w:firstLine="720"/>
        <w:contextualSpacing/>
        <w:rPr>
          <w:rFonts w:ascii="Arial Narrow" w:eastAsiaTheme="minorHAnsi" w:hAnsi="Arial Narrow"/>
          <w:noProof/>
          <w:szCs w:val="24"/>
          <w:lang w:val="en-ID"/>
        </w:rPr>
      </w:pPr>
    </w:p>
    <w:p w14:paraId="02937FF7" w14:textId="6FA0D063" w:rsidR="00541EBC" w:rsidRDefault="00541EBC" w:rsidP="00541EBC">
      <w:pPr>
        <w:ind w:firstLine="720"/>
        <w:contextualSpacing/>
        <w:rPr>
          <w:rFonts w:ascii="Arial Narrow" w:eastAsiaTheme="minorHAnsi" w:hAnsi="Arial Narrow"/>
          <w:noProof/>
          <w:szCs w:val="24"/>
          <w:lang w:val="en-ID"/>
        </w:rPr>
      </w:pPr>
    </w:p>
    <w:p w14:paraId="076765E0" w14:textId="24BBE8D1" w:rsidR="00541EBC" w:rsidRDefault="00541EBC" w:rsidP="00541EBC">
      <w:pPr>
        <w:ind w:firstLine="720"/>
        <w:contextualSpacing/>
        <w:rPr>
          <w:rFonts w:ascii="Arial Narrow" w:eastAsiaTheme="minorHAnsi" w:hAnsi="Arial Narrow"/>
          <w:noProof/>
          <w:szCs w:val="24"/>
          <w:lang w:val="en-ID"/>
        </w:rPr>
      </w:pPr>
    </w:p>
    <w:p w14:paraId="57DF545E" w14:textId="2DB48E10" w:rsidR="00541EBC" w:rsidRDefault="00541EBC" w:rsidP="00541EBC">
      <w:pPr>
        <w:ind w:firstLine="720"/>
        <w:contextualSpacing/>
        <w:rPr>
          <w:rFonts w:ascii="Arial Narrow" w:eastAsiaTheme="minorHAnsi" w:hAnsi="Arial Narrow"/>
          <w:noProof/>
          <w:szCs w:val="24"/>
          <w:lang w:val="en-ID"/>
        </w:rPr>
      </w:pPr>
    </w:p>
    <w:p w14:paraId="02BAD595" w14:textId="77777777" w:rsidR="00541EBC" w:rsidRPr="00B309C3" w:rsidRDefault="00541EBC" w:rsidP="00541EBC">
      <w:pPr>
        <w:ind w:firstLine="720"/>
        <w:contextualSpacing/>
        <w:rPr>
          <w:rFonts w:ascii="Arial Narrow" w:eastAsiaTheme="minorHAnsi" w:hAnsi="Arial Narrow"/>
          <w:szCs w:val="24"/>
          <w:lang w:val="en-ID"/>
        </w:rPr>
      </w:pPr>
    </w:p>
    <w:p w14:paraId="444317DF" w14:textId="386D5432" w:rsidR="00B309C3" w:rsidRPr="00541EBC" w:rsidRDefault="00B309C3" w:rsidP="00B309C3">
      <w:pPr>
        <w:ind w:left="1080"/>
        <w:contextualSpacing/>
        <w:jc w:val="center"/>
        <w:rPr>
          <w:rFonts w:ascii="Arial Narrow" w:eastAsiaTheme="minorHAnsi" w:hAnsi="Arial Narrow"/>
          <w:b/>
          <w:bCs/>
          <w:noProof/>
          <w:szCs w:val="24"/>
          <w:lang w:val="en-ID"/>
        </w:rPr>
      </w:pPr>
      <w:r w:rsidRPr="00541EBC">
        <w:rPr>
          <w:rFonts w:ascii="Arial Narrow" w:eastAsiaTheme="minorHAnsi" w:hAnsi="Arial Narrow"/>
          <w:b/>
          <w:bCs/>
          <w:noProof/>
          <w:szCs w:val="24"/>
          <w:lang w:val="en-ID"/>
        </w:rPr>
        <w:lastRenderedPageBreak/>
        <w:t>Tabel 1.</w:t>
      </w:r>
    </w:p>
    <w:p w14:paraId="5CF7A40C" w14:textId="77777777" w:rsidR="00B309C3" w:rsidRPr="00541EBC" w:rsidRDefault="00B309C3" w:rsidP="00B309C3">
      <w:pPr>
        <w:ind w:left="1080"/>
        <w:contextualSpacing/>
        <w:jc w:val="center"/>
        <w:rPr>
          <w:rFonts w:ascii="Arial Narrow" w:eastAsiaTheme="minorHAnsi" w:hAnsi="Arial Narrow"/>
          <w:noProof/>
          <w:szCs w:val="24"/>
          <w:lang w:val="en-ID"/>
        </w:rPr>
      </w:pPr>
      <w:r w:rsidRPr="00541EBC">
        <w:rPr>
          <w:rFonts w:ascii="Arial Narrow" w:eastAsiaTheme="minorHAnsi" w:hAnsi="Arial Narrow"/>
          <w:noProof/>
          <w:szCs w:val="24"/>
          <w:lang w:val="en-ID"/>
        </w:rPr>
        <w:t xml:space="preserve">Kredit yang disalurkan Bank Umum </w:t>
      </w:r>
    </w:p>
    <w:p w14:paraId="54B318DC" w14:textId="761B4519" w:rsidR="00541EBC" w:rsidRDefault="00B309C3" w:rsidP="00EB479D">
      <w:pPr>
        <w:ind w:left="1080"/>
        <w:contextualSpacing/>
        <w:jc w:val="center"/>
        <w:rPr>
          <w:rFonts w:ascii="Calibri" w:hAnsi="Calibri"/>
          <w:sz w:val="20"/>
          <w:szCs w:val="20"/>
          <w:lang w:val="en-ID" w:eastAsia="en-ID"/>
        </w:rPr>
      </w:pPr>
      <w:r w:rsidRPr="00541EBC">
        <w:rPr>
          <w:rFonts w:ascii="Arial Narrow" w:eastAsiaTheme="minorHAnsi" w:hAnsi="Arial Narrow"/>
          <w:noProof/>
          <w:szCs w:val="24"/>
          <w:lang w:val="en-ID"/>
        </w:rPr>
        <w:t>Periode Januari 2020-Juni2021</w:t>
      </w:r>
      <w:r w:rsidR="00541EBC">
        <w:rPr>
          <w:lang w:val="en-ID"/>
        </w:rPr>
        <w:fldChar w:fldCharType="begin"/>
      </w:r>
      <w:r w:rsidR="00541EBC">
        <w:rPr>
          <w:lang w:val="en-ID"/>
        </w:rPr>
        <w:instrText xml:space="preserve"> LINK </w:instrText>
      </w:r>
      <w:r w:rsidR="009E38A4">
        <w:rPr>
          <w:lang w:val="en-ID"/>
        </w:rPr>
        <w:instrText xml:space="preserve">Excel.Sheet.12 "D:\\UNIVERSITAS GALUH\\RESEARCH RISNAK\\BI - CREDIT CRUNCH\\Book1.xlsx" Sheet4!R1C1:R19C4 </w:instrText>
      </w:r>
      <w:r w:rsidR="00541EBC">
        <w:rPr>
          <w:lang w:val="en-ID"/>
        </w:rPr>
        <w:instrText xml:space="preserve">\a \f 4 \h </w:instrText>
      </w:r>
      <w:r w:rsidR="00541EBC">
        <w:rPr>
          <w:lang w:val="en-ID"/>
        </w:rPr>
        <w:fldChar w:fldCharType="separate"/>
      </w:r>
    </w:p>
    <w:tbl>
      <w:tblPr>
        <w:tblW w:w="464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708"/>
        <w:gridCol w:w="1019"/>
        <w:gridCol w:w="1900"/>
        <w:gridCol w:w="1273"/>
      </w:tblGrid>
      <w:tr w:rsidR="00541EBC" w:rsidRPr="00541EBC" w14:paraId="1A2EF227" w14:textId="77777777" w:rsidTr="00B63C1B">
        <w:trPr>
          <w:trHeight w:val="936"/>
          <w:jc w:val="center"/>
        </w:trPr>
        <w:tc>
          <w:tcPr>
            <w:tcW w:w="620" w:type="dxa"/>
            <w:shd w:val="clear" w:color="auto" w:fill="auto"/>
            <w:noWrap/>
            <w:vAlign w:val="center"/>
            <w:hideMark/>
          </w:tcPr>
          <w:p w14:paraId="530C4A9D" w14:textId="208CCD77" w:rsidR="00541EBC" w:rsidRPr="00541EBC" w:rsidRDefault="00541EBC" w:rsidP="00541EBC">
            <w:pPr>
              <w:jc w:val="center"/>
              <w:rPr>
                <w:rFonts w:ascii="Arial Narrow" w:eastAsia="Times New Roman" w:hAnsi="Arial Narrow" w:cs="Calibri"/>
                <w:b/>
                <w:bCs/>
                <w:color w:val="000000"/>
                <w:sz w:val="20"/>
                <w:szCs w:val="20"/>
                <w:lang w:val="en-ID" w:eastAsia="en-ID"/>
              </w:rPr>
            </w:pPr>
            <w:r w:rsidRPr="00541EBC">
              <w:rPr>
                <w:rFonts w:ascii="Arial Narrow" w:eastAsia="Times New Roman" w:hAnsi="Arial Narrow" w:cs="Calibri"/>
                <w:b/>
                <w:bCs/>
                <w:color w:val="000000"/>
                <w:sz w:val="20"/>
                <w:szCs w:val="20"/>
                <w:lang w:val="en-ID" w:eastAsia="en-ID"/>
              </w:rPr>
              <w:t>Tahun</w:t>
            </w:r>
          </w:p>
        </w:tc>
        <w:tc>
          <w:tcPr>
            <w:tcW w:w="920" w:type="dxa"/>
            <w:shd w:val="clear" w:color="auto" w:fill="auto"/>
            <w:noWrap/>
            <w:vAlign w:val="center"/>
            <w:hideMark/>
          </w:tcPr>
          <w:p w14:paraId="1997414E" w14:textId="77777777" w:rsidR="00541EBC" w:rsidRPr="00541EBC" w:rsidRDefault="00541EBC" w:rsidP="00541EBC">
            <w:pPr>
              <w:jc w:val="center"/>
              <w:rPr>
                <w:rFonts w:ascii="Arial Narrow" w:eastAsia="Times New Roman" w:hAnsi="Arial Narrow" w:cs="Calibri"/>
                <w:b/>
                <w:bCs/>
                <w:color w:val="000000"/>
                <w:sz w:val="20"/>
                <w:szCs w:val="20"/>
                <w:lang w:val="en-ID" w:eastAsia="en-ID"/>
              </w:rPr>
            </w:pPr>
            <w:r w:rsidRPr="00541EBC">
              <w:rPr>
                <w:rFonts w:ascii="Arial Narrow" w:eastAsia="Times New Roman" w:hAnsi="Arial Narrow" w:cs="Calibri"/>
                <w:b/>
                <w:bCs/>
                <w:color w:val="000000"/>
                <w:sz w:val="20"/>
                <w:szCs w:val="20"/>
                <w:lang w:val="en-ID" w:eastAsia="en-ID"/>
              </w:rPr>
              <w:t>Bulan</w:t>
            </w:r>
          </w:p>
        </w:tc>
        <w:tc>
          <w:tcPr>
            <w:tcW w:w="1900" w:type="dxa"/>
            <w:shd w:val="clear" w:color="auto" w:fill="auto"/>
            <w:vAlign w:val="center"/>
            <w:hideMark/>
          </w:tcPr>
          <w:p w14:paraId="5AB116C4" w14:textId="77777777" w:rsidR="00541EBC" w:rsidRPr="00541EBC" w:rsidRDefault="00541EBC" w:rsidP="00541EBC">
            <w:pPr>
              <w:jc w:val="center"/>
              <w:rPr>
                <w:rFonts w:ascii="Arial Narrow" w:eastAsia="Times New Roman" w:hAnsi="Arial Narrow" w:cs="Calibri"/>
                <w:b/>
                <w:bCs/>
                <w:color w:val="000000"/>
                <w:sz w:val="20"/>
                <w:szCs w:val="20"/>
                <w:lang w:val="en-ID" w:eastAsia="en-ID"/>
              </w:rPr>
            </w:pPr>
            <w:r w:rsidRPr="00541EBC">
              <w:rPr>
                <w:rFonts w:ascii="Arial Narrow" w:eastAsia="Times New Roman" w:hAnsi="Arial Narrow" w:cs="Calibri"/>
                <w:b/>
                <w:bCs/>
                <w:color w:val="000000"/>
                <w:sz w:val="20"/>
                <w:szCs w:val="20"/>
                <w:lang w:val="en-ID" w:eastAsia="en-ID"/>
              </w:rPr>
              <w:t>Kredit yang diberikan Bank Umum (Miliar)</w:t>
            </w:r>
          </w:p>
        </w:tc>
        <w:tc>
          <w:tcPr>
            <w:tcW w:w="1200" w:type="dxa"/>
            <w:shd w:val="clear" w:color="auto" w:fill="auto"/>
            <w:noWrap/>
            <w:vAlign w:val="center"/>
            <w:hideMark/>
          </w:tcPr>
          <w:p w14:paraId="56C33757" w14:textId="77777777" w:rsidR="00541EBC" w:rsidRPr="00541EBC" w:rsidRDefault="00541EBC" w:rsidP="00541EBC">
            <w:pPr>
              <w:jc w:val="center"/>
              <w:rPr>
                <w:rFonts w:ascii="Arial Narrow" w:eastAsia="Times New Roman" w:hAnsi="Arial Narrow" w:cs="Calibri"/>
                <w:b/>
                <w:bCs/>
                <w:color w:val="000000"/>
                <w:sz w:val="20"/>
                <w:szCs w:val="20"/>
                <w:lang w:val="en-ID" w:eastAsia="en-ID"/>
              </w:rPr>
            </w:pPr>
            <w:r w:rsidRPr="00541EBC">
              <w:rPr>
                <w:rFonts w:ascii="Arial Narrow" w:eastAsia="Times New Roman" w:hAnsi="Arial Narrow" w:cs="Calibri"/>
                <w:b/>
                <w:bCs/>
                <w:color w:val="000000"/>
                <w:sz w:val="20"/>
                <w:szCs w:val="20"/>
                <w:lang w:val="en-ID" w:eastAsia="en-ID"/>
              </w:rPr>
              <w:t>Pertumbuhan</w:t>
            </w:r>
          </w:p>
        </w:tc>
      </w:tr>
      <w:tr w:rsidR="00541EBC" w:rsidRPr="00541EBC" w14:paraId="0AA938D0" w14:textId="77777777" w:rsidTr="00B63C1B">
        <w:trPr>
          <w:trHeight w:val="312"/>
          <w:jc w:val="center"/>
        </w:trPr>
        <w:tc>
          <w:tcPr>
            <w:tcW w:w="620" w:type="dxa"/>
            <w:vMerge w:val="restart"/>
            <w:shd w:val="clear" w:color="auto" w:fill="auto"/>
            <w:noWrap/>
            <w:vAlign w:val="center"/>
            <w:hideMark/>
          </w:tcPr>
          <w:p w14:paraId="160C8B13" w14:textId="77777777" w:rsidR="00541EBC" w:rsidRPr="00541EBC" w:rsidRDefault="00541EBC" w:rsidP="00541EBC">
            <w:pPr>
              <w:jc w:val="center"/>
              <w:rPr>
                <w:rFonts w:ascii="Arial Narrow" w:eastAsia="Times New Roman" w:hAnsi="Arial Narrow" w:cs="Calibri"/>
                <w:b/>
                <w:bCs/>
                <w:color w:val="000000"/>
                <w:sz w:val="20"/>
                <w:szCs w:val="20"/>
                <w:lang w:val="en-ID" w:eastAsia="en-ID"/>
              </w:rPr>
            </w:pPr>
            <w:r w:rsidRPr="00541EBC">
              <w:rPr>
                <w:rFonts w:ascii="Arial Narrow" w:eastAsia="Times New Roman" w:hAnsi="Arial Narrow" w:cs="Calibri"/>
                <w:b/>
                <w:bCs/>
                <w:color w:val="000000"/>
                <w:sz w:val="20"/>
                <w:szCs w:val="20"/>
                <w:lang w:val="en-ID" w:eastAsia="en-ID"/>
              </w:rPr>
              <w:t>2020</w:t>
            </w:r>
          </w:p>
        </w:tc>
        <w:tc>
          <w:tcPr>
            <w:tcW w:w="920" w:type="dxa"/>
            <w:shd w:val="clear" w:color="auto" w:fill="auto"/>
            <w:noWrap/>
            <w:vAlign w:val="center"/>
            <w:hideMark/>
          </w:tcPr>
          <w:p w14:paraId="7A40279F" w14:textId="77777777" w:rsidR="00541EBC" w:rsidRPr="00541EBC" w:rsidRDefault="00541EBC" w:rsidP="00541EBC">
            <w:pPr>
              <w:jc w:val="left"/>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Januari</w:t>
            </w:r>
          </w:p>
        </w:tc>
        <w:tc>
          <w:tcPr>
            <w:tcW w:w="1900" w:type="dxa"/>
            <w:shd w:val="clear" w:color="auto" w:fill="auto"/>
            <w:noWrap/>
            <w:vAlign w:val="bottom"/>
            <w:hideMark/>
          </w:tcPr>
          <w:p w14:paraId="0A3D0928" w14:textId="77777777" w:rsidR="00541EBC" w:rsidRPr="00541EBC" w:rsidRDefault="00541EBC" w:rsidP="00541EBC">
            <w:pPr>
              <w:jc w:val="center"/>
              <w:rPr>
                <w:rFonts w:ascii="Arial Narrow" w:eastAsia="Times New Roman" w:hAnsi="Arial Narrow" w:cs="Calibri"/>
                <w:sz w:val="20"/>
                <w:szCs w:val="20"/>
                <w:lang w:val="en-ID" w:eastAsia="en-ID"/>
              </w:rPr>
            </w:pPr>
            <w:r w:rsidRPr="00541EBC">
              <w:rPr>
                <w:rFonts w:ascii="Arial Narrow" w:eastAsia="Times New Roman" w:hAnsi="Arial Narrow" w:cs="Calibri"/>
                <w:sz w:val="20"/>
                <w:szCs w:val="20"/>
                <w:lang w:val="en-ID" w:eastAsia="en-ID"/>
              </w:rPr>
              <w:t xml:space="preserve"> Rp          5.567.040,27 </w:t>
            </w:r>
          </w:p>
        </w:tc>
        <w:tc>
          <w:tcPr>
            <w:tcW w:w="1200" w:type="dxa"/>
            <w:shd w:val="clear" w:color="auto" w:fill="auto"/>
            <w:noWrap/>
            <w:vAlign w:val="bottom"/>
            <w:hideMark/>
          </w:tcPr>
          <w:p w14:paraId="629509E3" w14:textId="77777777" w:rsidR="00541EBC" w:rsidRPr="00541EBC" w:rsidRDefault="00541EBC" w:rsidP="00541EBC">
            <w:pPr>
              <w:jc w:val="center"/>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0,66%</w:t>
            </w:r>
          </w:p>
        </w:tc>
      </w:tr>
      <w:tr w:rsidR="00541EBC" w:rsidRPr="00541EBC" w14:paraId="6987EE5D" w14:textId="77777777" w:rsidTr="00B63C1B">
        <w:trPr>
          <w:trHeight w:val="312"/>
          <w:jc w:val="center"/>
        </w:trPr>
        <w:tc>
          <w:tcPr>
            <w:tcW w:w="620" w:type="dxa"/>
            <w:vMerge/>
            <w:vAlign w:val="center"/>
            <w:hideMark/>
          </w:tcPr>
          <w:p w14:paraId="18F533E5" w14:textId="77777777" w:rsidR="00541EBC" w:rsidRPr="00541EBC" w:rsidRDefault="00541EBC" w:rsidP="00541EBC">
            <w:pPr>
              <w:jc w:val="left"/>
              <w:rPr>
                <w:rFonts w:ascii="Arial Narrow" w:eastAsia="Times New Roman" w:hAnsi="Arial Narrow" w:cs="Calibri"/>
                <w:b/>
                <w:bCs/>
                <w:color w:val="000000"/>
                <w:sz w:val="20"/>
                <w:szCs w:val="20"/>
                <w:lang w:val="en-ID" w:eastAsia="en-ID"/>
              </w:rPr>
            </w:pPr>
          </w:p>
        </w:tc>
        <w:tc>
          <w:tcPr>
            <w:tcW w:w="920" w:type="dxa"/>
            <w:shd w:val="clear" w:color="auto" w:fill="auto"/>
            <w:noWrap/>
            <w:vAlign w:val="center"/>
            <w:hideMark/>
          </w:tcPr>
          <w:p w14:paraId="11D491BD" w14:textId="77777777" w:rsidR="00541EBC" w:rsidRPr="00541EBC" w:rsidRDefault="00541EBC" w:rsidP="00541EBC">
            <w:pPr>
              <w:jc w:val="left"/>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Februari</w:t>
            </w:r>
          </w:p>
        </w:tc>
        <w:tc>
          <w:tcPr>
            <w:tcW w:w="1900" w:type="dxa"/>
            <w:shd w:val="clear" w:color="auto" w:fill="auto"/>
            <w:noWrap/>
            <w:vAlign w:val="bottom"/>
            <w:hideMark/>
          </w:tcPr>
          <w:p w14:paraId="22E7C652" w14:textId="77777777" w:rsidR="00541EBC" w:rsidRPr="00541EBC" w:rsidRDefault="00541EBC" w:rsidP="00541EBC">
            <w:pPr>
              <w:jc w:val="center"/>
              <w:rPr>
                <w:rFonts w:ascii="Arial Narrow" w:eastAsia="Times New Roman" w:hAnsi="Arial Narrow" w:cs="Calibri"/>
                <w:sz w:val="20"/>
                <w:szCs w:val="20"/>
                <w:lang w:val="en-ID" w:eastAsia="en-ID"/>
              </w:rPr>
            </w:pPr>
            <w:r w:rsidRPr="00541EBC">
              <w:rPr>
                <w:rFonts w:ascii="Arial Narrow" w:eastAsia="Times New Roman" w:hAnsi="Arial Narrow" w:cs="Calibri"/>
                <w:sz w:val="20"/>
                <w:szCs w:val="20"/>
                <w:lang w:val="en-ID" w:eastAsia="en-ID"/>
              </w:rPr>
              <w:t xml:space="preserve"> Rp          5.603.979,41 </w:t>
            </w:r>
          </w:p>
        </w:tc>
        <w:tc>
          <w:tcPr>
            <w:tcW w:w="1200" w:type="dxa"/>
            <w:shd w:val="clear" w:color="auto" w:fill="auto"/>
            <w:noWrap/>
            <w:vAlign w:val="bottom"/>
            <w:hideMark/>
          </w:tcPr>
          <w:p w14:paraId="30AFF648" w14:textId="77777777" w:rsidR="00541EBC" w:rsidRPr="00541EBC" w:rsidRDefault="00541EBC" w:rsidP="00541EBC">
            <w:pPr>
              <w:jc w:val="center"/>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3,17%</w:t>
            </w:r>
          </w:p>
        </w:tc>
      </w:tr>
      <w:tr w:rsidR="00541EBC" w:rsidRPr="00541EBC" w14:paraId="73669897" w14:textId="77777777" w:rsidTr="00B63C1B">
        <w:trPr>
          <w:trHeight w:val="312"/>
          <w:jc w:val="center"/>
        </w:trPr>
        <w:tc>
          <w:tcPr>
            <w:tcW w:w="620" w:type="dxa"/>
            <w:vMerge/>
            <w:vAlign w:val="center"/>
            <w:hideMark/>
          </w:tcPr>
          <w:p w14:paraId="1ED04732" w14:textId="77777777" w:rsidR="00541EBC" w:rsidRPr="00541EBC" w:rsidRDefault="00541EBC" w:rsidP="00541EBC">
            <w:pPr>
              <w:jc w:val="left"/>
              <w:rPr>
                <w:rFonts w:ascii="Arial Narrow" w:eastAsia="Times New Roman" w:hAnsi="Arial Narrow" w:cs="Calibri"/>
                <w:b/>
                <w:bCs/>
                <w:color w:val="000000"/>
                <w:sz w:val="20"/>
                <w:szCs w:val="20"/>
                <w:lang w:val="en-ID" w:eastAsia="en-ID"/>
              </w:rPr>
            </w:pPr>
          </w:p>
        </w:tc>
        <w:tc>
          <w:tcPr>
            <w:tcW w:w="920" w:type="dxa"/>
            <w:shd w:val="clear" w:color="auto" w:fill="auto"/>
            <w:noWrap/>
            <w:vAlign w:val="center"/>
            <w:hideMark/>
          </w:tcPr>
          <w:p w14:paraId="374801BC" w14:textId="77777777" w:rsidR="00541EBC" w:rsidRPr="00541EBC" w:rsidRDefault="00541EBC" w:rsidP="00541EBC">
            <w:pPr>
              <w:jc w:val="left"/>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Maret</w:t>
            </w:r>
          </w:p>
        </w:tc>
        <w:tc>
          <w:tcPr>
            <w:tcW w:w="1900" w:type="dxa"/>
            <w:shd w:val="clear" w:color="auto" w:fill="auto"/>
            <w:noWrap/>
            <w:vAlign w:val="bottom"/>
            <w:hideMark/>
          </w:tcPr>
          <w:p w14:paraId="60776874" w14:textId="77777777" w:rsidR="00541EBC" w:rsidRPr="00541EBC" w:rsidRDefault="00541EBC" w:rsidP="00541EBC">
            <w:pPr>
              <w:jc w:val="center"/>
              <w:rPr>
                <w:rFonts w:ascii="Arial Narrow" w:eastAsia="Times New Roman" w:hAnsi="Arial Narrow" w:cs="Calibri"/>
                <w:sz w:val="20"/>
                <w:szCs w:val="20"/>
                <w:lang w:val="en-ID" w:eastAsia="en-ID"/>
              </w:rPr>
            </w:pPr>
            <w:r w:rsidRPr="00541EBC">
              <w:rPr>
                <w:rFonts w:ascii="Arial Narrow" w:eastAsia="Times New Roman" w:hAnsi="Arial Narrow" w:cs="Calibri"/>
                <w:sz w:val="20"/>
                <w:szCs w:val="20"/>
                <w:lang w:val="en-ID" w:eastAsia="en-ID"/>
              </w:rPr>
              <w:t xml:space="preserve"> Rp          5.781.564,08 </w:t>
            </w:r>
          </w:p>
        </w:tc>
        <w:tc>
          <w:tcPr>
            <w:tcW w:w="1200" w:type="dxa"/>
            <w:shd w:val="clear" w:color="auto" w:fill="auto"/>
            <w:noWrap/>
            <w:vAlign w:val="bottom"/>
            <w:hideMark/>
          </w:tcPr>
          <w:p w14:paraId="5FEF1E34" w14:textId="77777777" w:rsidR="00541EBC" w:rsidRPr="00541EBC" w:rsidRDefault="00541EBC" w:rsidP="00541EBC">
            <w:pPr>
              <w:jc w:val="center"/>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-1,82%</w:t>
            </w:r>
          </w:p>
        </w:tc>
      </w:tr>
      <w:tr w:rsidR="00541EBC" w:rsidRPr="00541EBC" w14:paraId="1C7E21C4" w14:textId="77777777" w:rsidTr="00B63C1B">
        <w:trPr>
          <w:trHeight w:val="312"/>
          <w:jc w:val="center"/>
        </w:trPr>
        <w:tc>
          <w:tcPr>
            <w:tcW w:w="620" w:type="dxa"/>
            <w:vMerge/>
            <w:vAlign w:val="center"/>
            <w:hideMark/>
          </w:tcPr>
          <w:p w14:paraId="41F8C1AE" w14:textId="77777777" w:rsidR="00541EBC" w:rsidRPr="00541EBC" w:rsidRDefault="00541EBC" w:rsidP="00541EBC">
            <w:pPr>
              <w:jc w:val="left"/>
              <w:rPr>
                <w:rFonts w:ascii="Arial Narrow" w:eastAsia="Times New Roman" w:hAnsi="Arial Narrow" w:cs="Calibri"/>
                <w:b/>
                <w:bCs/>
                <w:color w:val="000000"/>
                <w:sz w:val="20"/>
                <w:szCs w:val="20"/>
                <w:lang w:val="en-ID" w:eastAsia="en-ID"/>
              </w:rPr>
            </w:pPr>
          </w:p>
        </w:tc>
        <w:tc>
          <w:tcPr>
            <w:tcW w:w="920" w:type="dxa"/>
            <w:shd w:val="clear" w:color="auto" w:fill="auto"/>
            <w:noWrap/>
            <w:vAlign w:val="center"/>
            <w:hideMark/>
          </w:tcPr>
          <w:p w14:paraId="7F2B0E8B" w14:textId="77777777" w:rsidR="00541EBC" w:rsidRPr="00541EBC" w:rsidRDefault="00541EBC" w:rsidP="00541EBC">
            <w:pPr>
              <w:jc w:val="left"/>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April</w:t>
            </w:r>
          </w:p>
        </w:tc>
        <w:tc>
          <w:tcPr>
            <w:tcW w:w="1900" w:type="dxa"/>
            <w:shd w:val="clear" w:color="auto" w:fill="auto"/>
            <w:noWrap/>
            <w:vAlign w:val="bottom"/>
            <w:hideMark/>
          </w:tcPr>
          <w:p w14:paraId="31D9DEA3" w14:textId="77777777" w:rsidR="00541EBC" w:rsidRPr="00541EBC" w:rsidRDefault="00541EBC" w:rsidP="00541EBC">
            <w:pPr>
              <w:jc w:val="center"/>
              <w:rPr>
                <w:rFonts w:ascii="Arial Narrow" w:eastAsia="Times New Roman" w:hAnsi="Arial Narrow" w:cs="Calibri"/>
                <w:sz w:val="20"/>
                <w:szCs w:val="20"/>
                <w:lang w:val="en-ID" w:eastAsia="en-ID"/>
              </w:rPr>
            </w:pPr>
            <w:r w:rsidRPr="00541EBC">
              <w:rPr>
                <w:rFonts w:ascii="Arial Narrow" w:eastAsia="Times New Roman" w:hAnsi="Arial Narrow" w:cs="Calibri"/>
                <w:sz w:val="20"/>
                <w:szCs w:val="20"/>
                <w:lang w:val="en-ID" w:eastAsia="en-ID"/>
              </w:rPr>
              <w:t xml:space="preserve"> Rp          5.676.052,44 </w:t>
            </w:r>
          </w:p>
        </w:tc>
        <w:tc>
          <w:tcPr>
            <w:tcW w:w="1200" w:type="dxa"/>
            <w:shd w:val="clear" w:color="auto" w:fill="auto"/>
            <w:noWrap/>
            <w:vAlign w:val="bottom"/>
            <w:hideMark/>
          </w:tcPr>
          <w:p w14:paraId="0E3EDBAD" w14:textId="77777777" w:rsidR="00541EBC" w:rsidRPr="00541EBC" w:rsidRDefault="00541EBC" w:rsidP="00541EBC">
            <w:pPr>
              <w:jc w:val="center"/>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-0,43%</w:t>
            </w:r>
          </w:p>
        </w:tc>
      </w:tr>
      <w:tr w:rsidR="00541EBC" w:rsidRPr="00541EBC" w14:paraId="760B6AC7" w14:textId="77777777" w:rsidTr="00B63C1B">
        <w:trPr>
          <w:trHeight w:val="312"/>
          <w:jc w:val="center"/>
        </w:trPr>
        <w:tc>
          <w:tcPr>
            <w:tcW w:w="620" w:type="dxa"/>
            <w:vMerge/>
            <w:vAlign w:val="center"/>
            <w:hideMark/>
          </w:tcPr>
          <w:p w14:paraId="2DE20C3C" w14:textId="77777777" w:rsidR="00541EBC" w:rsidRPr="00541EBC" w:rsidRDefault="00541EBC" w:rsidP="00541EBC">
            <w:pPr>
              <w:jc w:val="left"/>
              <w:rPr>
                <w:rFonts w:ascii="Arial Narrow" w:eastAsia="Times New Roman" w:hAnsi="Arial Narrow" w:cs="Calibri"/>
                <w:b/>
                <w:bCs/>
                <w:color w:val="000000"/>
                <w:sz w:val="20"/>
                <w:szCs w:val="20"/>
                <w:lang w:val="en-ID" w:eastAsia="en-ID"/>
              </w:rPr>
            </w:pPr>
          </w:p>
        </w:tc>
        <w:tc>
          <w:tcPr>
            <w:tcW w:w="920" w:type="dxa"/>
            <w:shd w:val="clear" w:color="auto" w:fill="auto"/>
            <w:noWrap/>
            <w:vAlign w:val="center"/>
            <w:hideMark/>
          </w:tcPr>
          <w:p w14:paraId="53FC1DD5" w14:textId="77777777" w:rsidR="00541EBC" w:rsidRPr="00541EBC" w:rsidRDefault="00541EBC" w:rsidP="00541EBC">
            <w:pPr>
              <w:jc w:val="left"/>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Mei</w:t>
            </w:r>
          </w:p>
        </w:tc>
        <w:tc>
          <w:tcPr>
            <w:tcW w:w="1900" w:type="dxa"/>
            <w:shd w:val="clear" w:color="auto" w:fill="auto"/>
            <w:noWrap/>
            <w:vAlign w:val="bottom"/>
            <w:hideMark/>
          </w:tcPr>
          <w:p w14:paraId="0A114B86" w14:textId="77777777" w:rsidR="00541EBC" w:rsidRPr="00541EBC" w:rsidRDefault="00541EBC" w:rsidP="00541EBC">
            <w:pPr>
              <w:jc w:val="center"/>
              <w:rPr>
                <w:rFonts w:ascii="Arial Narrow" w:eastAsia="Times New Roman" w:hAnsi="Arial Narrow" w:cs="Calibri"/>
                <w:sz w:val="20"/>
                <w:szCs w:val="20"/>
                <w:lang w:val="en-ID" w:eastAsia="en-ID"/>
              </w:rPr>
            </w:pPr>
            <w:r w:rsidRPr="00541EBC">
              <w:rPr>
                <w:rFonts w:ascii="Arial Narrow" w:eastAsia="Times New Roman" w:hAnsi="Arial Narrow" w:cs="Calibri"/>
                <w:sz w:val="20"/>
                <w:szCs w:val="20"/>
                <w:lang w:val="en-ID" w:eastAsia="en-ID"/>
              </w:rPr>
              <w:t xml:space="preserve"> Rp          5.651.482,93 </w:t>
            </w:r>
          </w:p>
        </w:tc>
        <w:tc>
          <w:tcPr>
            <w:tcW w:w="1200" w:type="dxa"/>
            <w:shd w:val="clear" w:color="auto" w:fill="auto"/>
            <w:noWrap/>
            <w:vAlign w:val="bottom"/>
            <w:hideMark/>
          </w:tcPr>
          <w:p w14:paraId="548B10AC" w14:textId="77777777" w:rsidR="00541EBC" w:rsidRPr="00541EBC" w:rsidRDefault="00541EBC" w:rsidP="00541EBC">
            <w:pPr>
              <w:jc w:val="center"/>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-0,60%</w:t>
            </w:r>
          </w:p>
        </w:tc>
      </w:tr>
      <w:tr w:rsidR="00541EBC" w:rsidRPr="00541EBC" w14:paraId="0A4AA5C6" w14:textId="77777777" w:rsidTr="00B63C1B">
        <w:trPr>
          <w:trHeight w:val="312"/>
          <w:jc w:val="center"/>
        </w:trPr>
        <w:tc>
          <w:tcPr>
            <w:tcW w:w="620" w:type="dxa"/>
            <w:vMerge/>
            <w:vAlign w:val="center"/>
            <w:hideMark/>
          </w:tcPr>
          <w:p w14:paraId="2F0C3B65" w14:textId="77777777" w:rsidR="00541EBC" w:rsidRPr="00541EBC" w:rsidRDefault="00541EBC" w:rsidP="00541EBC">
            <w:pPr>
              <w:jc w:val="left"/>
              <w:rPr>
                <w:rFonts w:ascii="Arial Narrow" w:eastAsia="Times New Roman" w:hAnsi="Arial Narrow" w:cs="Calibri"/>
                <w:b/>
                <w:bCs/>
                <w:color w:val="000000"/>
                <w:sz w:val="20"/>
                <w:szCs w:val="20"/>
                <w:lang w:val="en-ID" w:eastAsia="en-ID"/>
              </w:rPr>
            </w:pPr>
          </w:p>
        </w:tc>
        <w:tc>
          <w:tcPr>
            <w:tcW w:w="920" w:type="dxa"/>
            <w:shd w:val="clear" w:color="auto" w:fill="auto"/>
            <w:noWrap/>
            <w:vAlign w:val="center"/>
            <w:hideMark/>
          </w:tcPr>
          <w:p w14:paraId="034F6923" w14:textId="77777777" w:rsidR="00541EBC" w:rsidRPr="00541EBC" w:rsidRDefault="00541EBC" w:rsidP="00541EBC">
            <w:pPr>
              <w:jc w:val="left"/>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Juni</w:t>
            </w:r>
          </w:p>
        </w:tc>
        <w:tc>
          <w:tcPr>
            <w:tcW w:w="1900" w:type="dxa"/>
            <w:shd w:val="clear" w:color="auto" w:fill="auto"/>
            <w:noWrap/>
            <w:vAlign w:val="bottom"/>
            <w:hideMark/>
          </w:tcPr>
          <w:p w14:paraId="18811638" w14:textId="77777777" w:rsidR="00541EBC" w:rsidRPr="00541EBC" w:rsidRDefault="00541EBC" w:rsidP="00541EBC">
            <w:pPr>
              <w:jc w:val="center"/>
              <w:rPr>
                <w:rFonts w:ascii="Arial Narrow" w:eastAsia="Times New Roman" w:hAnsi="Arial Narrow" w:cs="Calibri"/>
                <w:sz w:val="20"/>
                <w:szCs w:val="20"/>
                <w:lang w:val="en-ID" w:eastAsia="en-ID"/>
              </w:rPr>
            </w:pPr>
            <w:r w:rsidRPr="00541EBC">
              <w:rPr>
                <w:rFonts w:ascii="Arial Narrow" w:eastAsia="Times New Roman" w:hAnsi="Arial Narrow" w:cs="Calibri"/>
                <w:sz w:val="20"/>
                <w:szCs w:val="20"/>
                <w:lang w:val="en-ID" w:eastAsia="en-ID"/>
              </w:rPr>
              <w:t xml:space="preserve"> Rp          5.617.711,47 </w:t>
            </w:r>
          </w:p>
        </w:tc>
        <w:tc>
          <w:tcPr>
            <w:tcW w:w="1200" w:type="dxa"/>
            <w:shd w:val="clear" w:color="auto" w:fill="auto"/>
            <w:noWrap/>
            <w:vAlign w:val="bottom"/>
            <w:hideMark/>
          </w:tcPr>
          <w:p w14:paraId="2B3E2628" w14:textId="77777777" w:rsidR="00541EBC" w:rsidRPr="00541EBC" w:rsidRDefault="00541EBC" w:rsidP="00541EBC">
            <w:pPr>
              <w:jc w:val="center"/>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-0,19%</w:t>
            </w:r>
          </w:p>
        </w:tc>
      </w:tr>
      <w:tr w:rsidR="00541EBC" w:rsidRPr="00541EBC" w14:paraId="154C1199" w14:textId="77777777" w:rsidTr="00B63C1B">
        <w:trPr>
          <w:trHeight w:val="312"/>
          <w:jc w:val="center"/>
        </w:trPr>
        <w:tc>
          <w:tcPr>
            <w:tcW w:w="620" w:type="dxa"/>
            <w:vMerge/>
            <w:vAlign w:val="center"/>
            <w:hideMark/>
          </w:tcPr>
          <w:p w14:paraId="6CC65D37" w14:textId="77777777" w:rsidR="00541EBC" w:rsidRPr="00541EBC" w:rsidRDefault="00541EBC" w:rsidP="00541EBC">
            <w:pPr>
              <w:jc w:val="left"/>
              <w:rPr>
                <w:rFonts w:ascii="Arial Narrow" w:eastAsia="Times New Roman" w:hAnsi="Arial Narrow" w:cs="Calibri"/>
                <w:b/>
                <w:bCs/>
                <w:color w:val="000000"/>
                <w:sz w:val="20"/>
                <w:szCs w:val="20"/>
                <w:lang w:val="en-ID" w:eastAsia="en-ID"/>
              </w:rPr>
            </w:pPr>
          </w:p>
        </w:tc>
        <w:tc>
          <w:tcPr>
            <w:tcW w:w="920" w:type="dxa"/>
            <w:shd w:val="clear" w:color="auto" w:fill="auto"/>
            <w:noWrap/>
            <w:vAlign w:val="center"/>
            <w:hideMark/>
          </w:tcPr>
          <w:p w14:paraId="10F30157" w14:textId="77777777" w:rsidR="00541EBC" w:rsidRPr="00541EBC" w:rsidRDefault="00541EBC" w:rsidP="00541EBC">
            <w:pPr>
              <w:jc w:val="left"/>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Juli</w:t>
            </w:r>
          </w:p>
        </w:tc>
        <w:tc>
          <w:tcPr>
            <w:tcW w:w="1900" w:type="dxa"/>
            <w:shd w:val="clear" w:color="auto" w:fill="auto"/>
            <w:noWrap/>
            <w:vAlign w:val="bottom"/>
            <w:hideMark/>
          </w:tcPr>
          <w:p w14:paraId="558731E8" w14:textId="77777777" w:rsidR="00541EBC" w:rsidRPr="00541EBC" w:rsidRDefault="00541EBC" w:rsidP="00541EBC">
            <w:pPr>
              <w:jc w:val="center"/>
              <w:rPr>
                <w:rFonts w:ascii="Arial Narrow" w:eastAsia="Times New Roman" w:hAnsi="Arial Narrow" w:cs="Calibri"/>
                <w:sz w:val="20"/>
                <w:szCs w:val="20"/>
                <w:lang w:val="en-ID" w:eastAsia="en-ID"/>
              </w:rPr>
            </w:pPr>
            <w:r w:rsidRPr="00541EBC">
              <w:rPr>
                <w:rFonts w:ascii="Arial Narrow" w:eastAsia="Times New Roman" w:hAnsi="Arial Narrow" w:cs="Calibri"/>
                <w:sz w:val="20"/>
                <w:szCs w:val="20"/>
                <w:lang w:val="en-ID" w:eastAsia="en-ID"/>
              </w:rPr>
              <w:t xml:space="preserve"> Rp          5.607.297,46 </w:t>
            </w:r>
          </w:p>
        </w:tc>
        <w:tc>
          <w:tcPr>
            <w:tcW w:w="1200" w:type="dxa"/>
            <w:shd w:val="clear" w:color="auto" w:fill="auto"/>
            <w:noWrap/>
            <w:vAlign w:val="bottom"/>
            <w:hideMark/>
          </w:tcPr>
          <w:p w14:paraId="3E92802D" w14:textId="77777777" w:rsidR="00541EBC" w:rsidRPr="00541EBC" w:rsidRDefault="00541EBC" w:rsidP="00541EBC">
            <w:pPr>
              <w:jc w:val="center"/>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-0,24%</w:t>
            </w:r>
          </w:p>
        </w:tc>
      </w:tr>
      <w:tr w:rsidR="00541EBC" w:rsidRPr="00541EBC" w14:paraId="340A99AD" w14:textId="77777777" w:rsidTr="00B63C1B">
        <w:trPr>
          <w:trHeight w:val="312"/>
          <w:jc w:val="center"/>
        </w:trPr>
        <w:tc>
          <w:tcPr>
            <w:tcW w:w="620" w:type="dxa"/>
            <w:vMerge/>
            <w:vAlign w:val="center"/>
            <w:hideMark/>
          </w:tcPr>
          <w:p w14:paraId="224BC67E" w14:textId="77777777" w:rsidR="00541EBC" w:rsidRPr="00541EBC" w:rsidRDefault="00541EBC" w:rsidP="00541EBC">
            <w:pPr>
              <w:jc w:val="left"/>
              <w:rPr>
                <w:rFonts w:ascii="Arial Narrow" w:eastAsia="Times New Roman" w:hAnsi="Arial Narrow" w:cs="Calibri"/>
                <w:b/>
                <w:bCs/>
                <w:color w:val="000000"/>
                <w:sz w:val="20"/>
                <w:szCs w:val="20"/>
                <w:lang w:val="en-ID" w:eastAsia="en-ID"/>
              </w:rPr>
            </w:pPr>
          </w:p>
        </w:tc>
        <w:tc>
          <w:tcPr>
            <w:tcW w:w="920" w:type="dxa"/>
            <w:shd w:val="clear" w:color="auto" w:fill="auto"/>
            <w:noWrap/>
            <w:vAlign w:val="center"/>
            <w:hideMark/>
          </w:tcPr>
          <w:p w14:paraId="500A942F" w14:textId="77777777" w:rsidR="00541EBC" w:rsidRPr="00541EBC" w:rsidRDefault="00541EBC" w:rsidP="00541EBC">
            <w:pPr>
              <w:jc w:val="left"/>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Agustus</w:t>
            </w:r>
          </w:p>
        </w:tc>
        <w:tc>
          <w:tcPr>
            <w:tcW w:w="1900" w:type="dxa"/>
            <w:shd w:val="clear" w:color="auto" w:fill="auto"/>
            <w:noWrap/>
            <w:vAlign w:val="bottom"/>
            <w:hideMark/>
          </w:tcPr>
          <w:p w14:paraId="40E3A2B2" w14:textId="77777777" w:rsidR="00541EBC" w:rsidRPr="00541EBC" w:rsidRDefault="00541EBC" w:rsidP="00541EBC">
            <w:pPr>
              <w:jc w:val="center"/>
              <w:rPr>
                <w:rFonts w:ascii="Arial Narrow" w:eastAsia="Times New Roman" w:hAnsi="Arial Narrow" w:cs="Calibri"/>
                <w:sz w:val="20"/>
                <w:szCs w:val="20"/>
                <w:lang w:val="en-ID" w:eastAsia="en-ID"/>
              </w:rPr>
            </w:pPr>
            <w:r w:rsidRPr="00541EBC">
              <w:rPr>
                <w:rFonts w:ascii="Arial Narrow" w:eastAsia="Times New Roman" w:hAnsi="Arial Narrow" w:cs="Calibri"/>
                <w:sz w:val="20"/>
                <w:szCs w:val="20"/>
                <w:lang w:val="en-ID" w:eastAsia="en-ID"/>
              </w:rPr>
              <w:t xml:space="preserve"> Rp          5.594.105,42 </w:t>
            </w:r>
          </w:p>
        </w:tc>
        <w:tc>
          <w:tcPr>
            <w:tcW w:w="1200" w:type="dxa"/>
            <w:shd w:val="clear" w:color="auto" w:fill="auto"/>
            <w:noWrap/>
            <w:vAlign w:val="bottom"/>
            <w:hideMark/>
          </w:tcPr>
          <w:p w14:paraId="77E55569" w14:textId="77777777" w:rsidR="00541EBC" w:rsidRPr="00541EBC" w:rsidRDefault="00541EBC" w:rsidP="00541EBC">
            <w:pPr>
              <w:jc w:val="center"/>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0,14%</w:t>
            </w:r>
          </w:p>
        </w:tc>
      </w:tr>
      <w:tr w:rsidR="00541EBC" w:rsidRPr="00541EBC" w14:paraId="13E9DCB9" w14:textId="77777777" w:rsidTr="00B63C1B">
        <w:trPr>
          <w:trHeight w:val="312"/>
          <w:jc w:val="center"/>
        </w:trPr>
        <w:tc>
          <w:tcPr>
            <w:tcW w:w="620" w:type="dxa"/>
            <w:vMerge/>
            <w:vAlign w:val="center"/>
            <w:hideMark/>
          </w:tcPr>
          <w:p w14:paraId="15B6577E" w14:textId="77777777" w:rsidR="00541EBC" w:rsidRPr="00541EBC" w:rsidRDefault="00541EBC" w:rsidP="00541EBC">
            <w:pPr>
              <w:jc w:val="left"/>
              <w:rPr>
                <w:rFonts w:ascii="Arial Narrow" w:eastAsia="Times New Roman" w:hAnsi="Arial Narrow" w:cs="Calibri"/>
                <w:b/>
                <w:bCs/>
                <w:color w:val="000000"/>
                <w:sz w:val="20"/>
                <w:szCs w:val="20"/>
                <w:lang w:val="en-ID" w:eastAsia="en-ID"/>
              </w:rPr>
            </w:pPr>
          </w:p>
        </w:tc>
        <w:tc>
          <w:tcPr>
            <w:tcW w:w="920" w:type="dxa"/>
            <w:shd w:val="clear" w:color="auto" w:fill="auto"/>
            <w:noWrap/>
            <w:vAlign w:val="center"/>
            <w:hideMark/>
          </w:tcPr>
          <w:p w14:paraId="0F4747DB" w14:textId="77777777" w:rsidR="00541EBC" w:rsidRPr="00541EBC" w:rsidRDefault="00541EBC" w:rsidP="00541EBC">
            <w:pPr>
              <w:jc w:val="left"/>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September</w:t>
            </w:r>
          </w:p>
        </w:tc>
        <w:tc>
          <w:tcPr>
            <w:tcW w:w="1900" w:type="dxa"/>
            <w:shd w:val="clear" w:color="auto" w:fill="auto"/>
            <w:noWrap/>
            <w:vAlign w:val="bottom"/>
            <w:hideMark/>
          </w:tcPr>
          <w:p w14:paraId="3C9C502F" w14:textId="77777777" w:rsidR="00541EBC" w:rsidRPr="00541EBC" w:rsidRDefault="00541EBC" w:rsidP="00541EBC">
            <w:pPr>
              <w:jc w:val="center"/>
              <w:rPr>
                <w:rFonts w:ascii="Arial Narrow" w:eastAsia="Times New Roman" w:hAnsi="Arial Narrow" w:cs="Calibri"/>
                <w:sz w:val="20"/>
                <w:szCs w:val="20"/>
                <w:lang w:val="en-ID" w:eastAsia="en-ID"/>
              </w:rPr>
            </w:pPr>
            <w:r w:rsidRPr="00541EBC">
              <w:rPr>
                <w:rFonts w:ascii="Arial Narrow" w:eastAsia="Times New Roman" w:hAnsi="Arial Narrow" w:cs="Calibri"/>
                <w:sz w:val="20"/>
                <w:szCs w:val="20"/>
                <w:lang w:val="en-ID" w:eastAsia="en-ID"/>
              </w:rPr>
              <w:t xml:space="preserve"> Rp          5.602.034,29 </w:t>
            </w:r>
          </w:p>
        </w:tc>
        <w:tc>
          <w:tcPr>
            <w:tcW w:w="1200" w:type="dxa"/>
            <w:shd w:val="clear" w:color="auto" w:fill="auto"/>
            <w:noWrap/>
            <w:vAlign w:val="bottom"/>
            <w:hideMark/>
          </w:tcPr>
          <w:p w14:paraId="53BCFAAF" w14:textId="77777777" w:rsidR="00541EBC" w:rsidRPr="00541EBC" w:rsidRDefault="00541EBC" w:rsidP="00541EBC">
            <w:pPr>
              <w:jc w:val="center"/>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-0,86%</w:t>
            </w:r>
          </w:p>
        </w:tc>
      </w:tr>
      <w:tr w:rsidR="00541EBC" w:rsidRPr="00541EBC" w14:paraId="1B14DEFE" w14:textId="77777777" w:rsidTr="00B63C1B">
        <w:trPr>
          <w:trHeight w:val="312"/>
          <w:jc w:val="center"/>
        </w:trPr>
        <w:tc>
          <w:tcPr>
            <w:tcW w:w="620" w:type="dxa"/>
            <w:vMerge/>
            <w:vAlign w:val="center"/>
            <w:hideMark/>
          </w:tcPr>
          <w:p w14:paraId="0DC5742F" w14:textId="77777777" w:rsidR="00541EBC" w:rsidRPr="00541EBC" w:rsidRDefault="00541EBC" w:rsidP="00541EBC">
            <w:pPr>
              <w:jc w:val="left"/>
              <w:rPr>
                <w:rFonts w:ascii="Arial Narrow" w:eastAsia="Times New Roman" w:hAnsi="Arial Narrow" w:cs="Calibri"/>
                <w:b/>
                <w:bCs/>
                <w:color w:val="000000"/>
                <w:sz w:val="20"/>
                <w:szCs w:val="20"/>
                <w:lang w:val="en-ID" w:eastAsia="en-ID"/>
              </w:rPr>
            </w:pPr>
          </w:p>
        </w:tc>
        <w:tc>
          <w:tcPr>
            <w:tcW w:w="920" w:type="dxa"/>
            <w:shd w:val="clear" w:color="auto" w:fill="auto"/>
            <w:noWrap/>
            <w:vAlign w:val="center"/>
            <w:hideMark/>
          </w:tcPr>
          <w:p w14:paraId="6B06F3C8" w14:textId="77777777" w:rsidR="00541EBC" w:rsidRPr="00541EBC" w:rsidRDefault="00541EBC" w:rsidP="00541EBC">
            <w:pPr>
              <w:jc w:val="left"/>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Oktober</w:t>
            </w:r>
          </w:p>
        </w:tc>
        <w:tc>
          <w:tcPr>
            <w:tcW w:w="1900" w:type="dxa"/>
            <w:shd w:val="clear" w:color="auto" w:fill="auto"/>
            <w:noWrap/>
            <w:vAlign w:val="bottom"/>
            <w:hideMark/>
          </w:tcPr>
          <w:p w14:paraId="04C32F27" w14:textId="77777777" w:rsidR="00541EBC" w:rsidRPr="00541EBC" w:rsidRDefault="00541EBC" w:rsidP="00541EBC">
            <w:pPr>
              <w:jc w:val="center"/>
              <w:rPr>
                <w:rFonts w:ascii="Arial Narrow" w:eastAsia="Times New Roman" w:hAnsi="Arial Narrow" w:cs="Calibri"/>
                <w:sz w:val="20"/>
                <w:szCs w:val="20"/>
                <w:lang w:val="en-ID" w:eastAsia="en-ID"/>
              </w:rPr>
            </w:pPr>
            <w:r w:rsidRPr="00541EBC">
              <w:rPr>
                <w:rFonts w:ascii="Arial Narrow" w:eastAsia="Times New Roman" w:hAnsi="Arial Narrow" w:cs="Calibri"/>
                <w:sz w:val="20"/>
                <w:szCs w:val="20"/>
                <w:lang w:val="en-ID" w:eastAsia="en-ID"/>
              </w:rPr>
              <w:t xml:space="preserve"> Rp          5.553.639,06 </w:t>
            </w:r>
          </w:p>
        </w:tc>
        <w:tc>
          <w:tcPr>
            <w:tcW w:w="1200" w:type="dxa"/>
            <w:shd w:val="clear" w:color="auto" w:fill="auto"/>
            <w:noWrap/>
            <w:vAlign w:val="bottom"/>
            <w:hideMark/>
          </w:tcPr>
          <w:p w14:paraId="4EF4A96F" w14:textId="77777777" w:rsidR="00541EBC" w:rsidRPr="00541EBC" w:rsidRDefault="00541EBC" w:rsidP="00541EBC">
            <w:pPr>
              <w:jc w:val="center"/>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-0,66%</w:t>
            </w:r>
          </w:p>
        </w:tc>
      </w:tr>
      <w:tr w:rsidR="00541EBC" w:rsidRPr="00541EBC" w14:paraId="4601AC9A" w14:textId="77777777" w:rsidTr="00B63C1B">
        <w:trPr>
          <w:trHeight w:val="312"/>
          <w:jc w:val="center"/>
        </w:trPr>
        <w:tc>
          <w:tcPr>
            <w:tcW w:w="620" w:type="dxa"/>
            <w:vMerge/>
            <w:vAlign w:val="center"/>
            <w:hideMark/>
          </w:tcPr>
          <w:p w14:paraId="0ABB7DAF" w14:textId="77777777" w:rsidR="00541EBC" w:rsidRPr="00541EBC" w:rsidRDefault="00541EBC" w:rsidP="00541EBC">
            <w:pPr>
              <w:jc w:val="left"/>
              <w:rPr>
                <w:rFonts w:ascii="Arial Narrow" w:eastAsia="Times New Roman" w:hAnsi="Arial Narrow" w:cs="Calibri"/>
                <w:b/>
                <w:bCs/>
                <w:color w:val="000000"/>
                <w:sz w:val="20"/>
                <w:szCs w:val="20"/>
                <w:lang w:val="en-ID" w:eastAsia="en-ID"/>
              </w:rPr>
            </w:pPr>
          </w:p>
        </w:tc>
        <w:tc>
          <w:tcPr>
            <w:tcW w:w="920" w:type="dxa"/>
            <w:shd w:val="clear" w:color="auto" w:fill="auto"/>
            <w:noWrap/>
            <w:vAlign w:val="center"/>
            <w:hideMark/>
          </w:tcPr>
          <w:p w14:paraId="55D15A05" w14:textId="77777777" w:rsidR="00541EBC" w:rsidRPr="00541EBC" w:rsidRDefault="00541EBC" w:rsidP="00541EBC">
            <w:pPr>
              <w:jc w:val="left"/>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November</w:t>
            </w:r>
          </w:p>
        </w:tc>
        <w:tc>
          <w:tcPr>
            <w:tcW w:w="1900" w:type="dxa"/>
            <w:shd w:val="clear" w:color="auto" w:fill="auto"/>
            <w:noWrap/>
            <w:vAlign w:val="bottom"/>
            <w:hideMark/>
          </w:tcPr>
          <w:p w14:paraId="5B775B8A" w14:textId="77777777" w:rsidR="00541EBC" w:rsidRPr="00541EBC" w:rsidRDefault="00541EBC" w:rsidP="00541EBC">
            <w:pPr>
              <w:jc w:val="center"/>
              <w:rPr>
                <w:rFonts w:ascii="Arial Narrow" w:eastAsia="Times New Roman" w:hAnsi="Arial Narrow" w:cs="Calibri"/>
                <w:sz w:val="20"/>
                <w:szCs w:val="20"/>
                <w:lang w:val="en-ID" w:eastAsia="en-ID"/>
              </w:rPr>
            </w:pPr>
            <w:r w:rsidRPr="00541EBC">
              <w:rPr>
                <w:rFonts w:ascii="Arial Narrow" w:eastAsia="Times New Roman" w:hAnsi="Arial Narrow" w:cs="Calibri"/>
                <w:sz w:val="20"/>
                <w:szCs w:val="20"/>
                <w:lang w:val="en-ID" w:eastAsia="en-ID"/>
              </w:rPr>
              <w:t xml:space="preserve"> Rp          5.516.904,25 </w:t>
            </w:r>
          </w:p>
        </w:tc>
        <w:tc>
          <w:tcPr>
            <w:tcW w:w="1200" w:type="dxa"/>
            <w:shd w:val="clear" w:color="auto" w:fill="auto"/>
            <w:noWrap/>
            <w:vAlign w:val="bottom"/>
            <w:hideMark/>
          </w:tcPr>
          <w:p w14:paraId="0CFFA24A" w14:textId="77777777" w:rsidR="00541EBC" w:rsidRPr="00541EBC" w:rsidRDefault="00541EBC" w:rsidP="00541EBC">
            <w:pPr>
              <w:jc w:val="center"/>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0,56%</w:t>
            </w:r>
          </w:p>
        </w:tc>
      </w:tr>
      <w:tr w:rsidR="00541EBC" w:rsidRPr="00541EBC" w14:paraId="100D6DE3" w14:textId="77777777" w:rsidTr="00B63C1B">
        <w:trPr>
          <w:trHeight w:val="312"/>
          <w:jc w:val="center"/>
        </w:trPr>
        <w:tc>
          <w:tcPr>
            <w:tcW w:w="620" w:type="dxa"/>
            <w:vMerge/>
            <w:vAlign w:val="center"/>
            <w:hideMark/>
          </w:tcPr>
          <w:p w14:paraId="494760DE" w14:textId="77777777" w:rsidR="00541EBC" w:rsidRPr="00541EBC" w:rsidRDefault="00541EBC" w:rsidP="00541EBC">
            <w:pPr>
              <w:jc w:val="left"/>
              <w:rPr>
                <w:rFonts w:ascii="Arial Narrow" w:eastAsia="Times New Roman" w:hAnsi="Arial Narrow" w:cs="Calibri"/>
                <w:b/>
                <w:bCs/>
                <w:color w:val="000000"/>
                <w:sz w:val="20"/>
                <w:szCs w:val="20"/>
                <w:lang w:val="en-ID" w:eastAsia="en-ID"/>
              </w:rPr>
            </w:pPr>
          </w:p>
        </w:tc>
        <w:tc>
          <w:tcPr>
            <w:tcW w:w="920" w:type="dxa"/>
            <w:shd w:val="clear" w:color="auto" w:fill="auto"/>
            <w:noWrap/>
            <w:vAlign w:val="center"/>
            <w:hideMark/>
          </w:tcPr>
          <w:p w14:paraId="525C0515" w14:textId="77777777" w:rsidR="00541EBC" w:rsidRPr="00541EBC" w:rsidRDefault="00541EBC" w:rsidP="00541EBC">
            <w:pPr>
              <w:jc w:val="left"/>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Desember</w:t>
            </w:r>
          </w:p>
        </w:tc>
        <w:tc>
          <w:tcPr>
            <w:tcW w:w="1900" w:type="dxa"/>
            <w:shd w:val="clear" w:color="auto" w:fill="auto"/>
            <w:noWrap/>
            <w:vAlign w:val="bottom"/>
            <w:hideMark/>
          </w:tcPr>
          <w:p w14:paraId="2F3BC7B4" w14:textId="77777777" w:rsidR="00541EBC" w:rsidRPr="00541EBC" w:rsidRDefault="00541EBC" w:rsidP="00541EBC">
            <w:pPr>
              <w:jc w:val="center"/>
              <w:rPr>
                <w:rFonts w:ascii="Arial Narrow" w:eastAsia="Times New Roman" w:hAnsi="Arial Narrow" w:cs="Calibri"/>
                <w:sz w:val="20"/>
                <w:szCs w:val="20"/>
                <w:lang w:val="en-ID" w:eastAsia="en-ID"/>
              </w:rPr>
            </w:pPr>
            <w:r w:rsidRPr="00541EBC">
              <w:rPr>
                <w:rFonts w:ascii="Arial Narrow" w:eastAsia="Times New Roman" w:hAnsi="Arial Narrow" w:cs="Calibri"/>
                <w:sz w:val="20"/>
                <w:szCs w:val="20"/>
                <w:lang w:val="en-ID" w:eastAsia="en-ID"/>
              </w:rPr>
              <w:t xml:space="preserve"> Rp          5.547.617,55 </w:t>
            </w:r>
          </w:p>
        </w:tc>
        <w:tc>
          <w:tcPr>
            <w:tcW w:w="1200" w:type="dxa"/>
            <w:shd w:val="clear" w:color="auto" w:fill="auto"/>
            <w:noWrap/>
            <w:vAlign w:val="bottom"/>
            <w:hideMark/>
          </w:tcPr>
          <w:p w14:paraId="23690C66" w14:textId="77777777" w:rsidR="00541EBC" w:rsidRPr="00541EBC" w:rsidRDefault="00541EBC" w:rsidP="00541EBC">
            <w:pPr>
              <w:jc w:val="center"/>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-1,56%</w:t>
            </w:r>
          </w:p>
        </w:tc>
      </w:tr>
      <w:tr w:rsidR="00541EBC" w:rsidRPr="00541EBC" w14:paraId="31901B07" w14:textId="77777777" w:rsidTr="00B63C1B">
        <w:trPr>
          <w:trHeight w:val="312"/>
          <w:jc w:val="center"/>
        </w:trPr>
        <w:tc>
          <w:tcPr>
            <w:tcW w:w="620" w:type="dxa"/>
            <w:vMerge w:val="restart"/>
            <w:shd w:val="clear" w:color="auto" w:fill="auto"/>
            <w:noWrap/>
            <w:vAlign w:val="center"/>
            <w:hideMark/>
          </w:tcPr>
          <w:p w14:paraId="6E3D6638" w14:textId="77777777" w:rsidR="00541EBC" w:rsidRPr="00541EBC" w:rsidRDefault="00541EBC" w:rsidP="00541EBC">
            <w:pPr>
              <w:jc w:val="center"/>
              <w:rPr>
                <w:rFonts w:ascii="Arial Narrow" w:eastAsia="Times New Roman" w:hAnsi="Arial Narrow" w:cs="Calibri"/>
                <w:b/>
                <w:bCs/>
                <w:color w:val="000000"/>
                <w:sz w:val="20"/>
                <w:szCs w:val="20"/>
                <w:lang w:val="en-ID" w:eastAsia="en-ID"/>
              </w:rPr>
            </w:pPr>
            <w:r w:rsidRPr="00541EBC">
              <w:rPr>
                <w:rFonts w:ascii="Arial Narrow" w:eastAsia="Times New Roman" w:hAnsi="Arial Narrow" w:cs="Calibri"/>
                <w:b/>
                <w:bCs/>
                <w:color w:val="000000"/>
                <w:sz w:val="20"/>
                <w:szCs w:val="20"/>
                <w:lang w:val="en-ID" w:eastAsia="en-ID"/>
              </w:rPr>
              <w:t>2021</w:t>
            </w:r>
          </w:p>
        </w:tc>
        <w:tc>
          <w:tcPr>
            <w:tcW w:w="920" w:type="dxa"/>
            <w:shd w:val="clear" w:color="auto" w:fill="auto"/>
            <w:noWrap/>
            <w:vAlign w:val="center"/>
            <w:hideMark/>
          </w:tcPr>
          <w:p w14:paraId="44875A7E" w14:textId="77777777" w:rsidR="00541EBC" w:rsidRPr="00541EBC" w:rsidRDefault="00541EBC" w:rsidP="00541EBC">
            <w:pPr>
              <w:jc w:val="left"/>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Januari</w:t>
            </w:r>
          </w:p>
        </w:tc>
        <w:tc>
          <w:tcPr>
            <w:tcW w:w="1900" w:type="dxa"/>
            <w:shd w:val="clear" w:color="auto" w:fill="auto"/>
            <w:noWrap/>
            <w:vAlign w:val="bottom"/>
            <w:hideMark/>
          </w:tcPr>
          <w:p w14:paraId="17A78033" w14:textId="77777777" w:rsidR="00541EBC" w:rsidRPr="00541EBC" w:rsidRDefault="00541EBC" w:rsidP="00541EBC">
            <w:pPr>
              <w:jc w:val="center"/>
              <w:rPr>
                <w:rFonts w:ascii="Arial Narrow" w:eastAsia="Times New Roman" w:hAnsi="Arial Narrow" w:cs="Calibri"/>
                <w:sz w:val="20"/>
                <w:szCs w:val="20"/>
                <w:lang w:val="en-ID" w:eastAsia="en-ID"/>
              </w:rPr>
            </w:pPr>
            <w:r w:rsidRPr="00541EBC">
              <w:rPr>
                <w:rFonts w:ascii="Arial Narrow" w:eastAsia="Times New Roman" w:hAnsi="Arial Narrow" w:cs="Calibri"/>
                <w:sz w:val="20"/>
                <w:szCs w:val="20"/>
                <w:lang w:val="en-ID" w:eastAsia="en-ID"/>
              </w:rPr>
              <w:t xml:space="preserve"> Rp          5.460.997,94 </w:t>
            </w:r>
          </w:p>
        </w:tc>
        <w:tc>
          <w:tcPr>
            <w:tcW w:w="1200" w:type="dxa"/>
            <w:shd w:val="clear" w:color="auto" w:fill="auto"/>
            <w:noWrap/>
            <w:vAlign w:val="bottom"/>
            <w:hideMark/>
          </w:tcPr>
          <w:p w14:paraId="0FEDD1A3" w14:textId="77777777" w:rsidR="00541EBC" w:rsidRPr="00541EBC" w:rsidRDefault="00541EBC" w:rsidP="00541EBC">
            <w:pPr>
              <w:jc w:val="center"/>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0,39%</w:t>
            </w:r>
          </w:p>
        </w:tc>
      </w:tr>
      <w:tr w:rsidR="00541EBC" w:rsidRPr="00541EBC" w14:paraId="22570A63" w14:textId="77777777" w:rsidTr="00B63C1B">
        <w:trPr>
          <w:trHeight w:val="312"/>
          <w:jc w:val="center"/>
        </w:trPr>
        <w:tc>
          <w:tcPr>
            <w:tcW w:w="620" w:type="dxa"/>
            <w:vMerge/>
            <w:vAlign w:val="center"/>
            <w:hideMark/>
          </w:tcPr>
          <w:p w14:paraId="0069B9F5" w14:textId="77777777" w:rsidR="00541EBC" w:rsidRPr="00541EBC" w:rsidRDefault="00541EBC" w:rsidP="00541EBC">
            <w:pPr>
              <w:jc w:val="left"/>
              <w:rPr>
                <w:rFonts w:ascii="Arial Narrow" w:eastAsia="Times New Roman" w:hAnsi="Arial Narrow" w:cs="Calibri"/>
                <w:b/>
                <w:bCs/>
                <w:color w:val="000000"/>
                <w:sz w:val="20"/>
                <w:szCs w:val="20"/>
                <w:lang w:val="en-ID" w:eastAsia="en-ID"/>
              </w:rPr>
            </w:pPr>
          </w:p>
        </w:tc>
        <w:tc>
          <w:tcPr>
            <w:tcW w:w="920" w:type="dxa"/>
            <w:shd w:val="clear" w:color="auto" w:fill="auto"/>
            <w:noWrap/>
            <w:vAlign w:val="center"/>
            <w:hideMark/>
          </w:tcPr>
          <w:p w14:paraId="730F9A62" w14:textId="77777777" w:rsidR="00541EBC" w:rsidRPr="00541EBC" w:rsidRDefault="00541EBC" w:rsidP="00541EBC">
            <w:pPr>
              <w:jc w:val="left"/>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Februari</w:t>
            </w:r>
          </w:p>
        </w:tc>
        <w:tc>
          <w:tcPr>
            <w:tcW w:w="1900" w:type="dxa"/>
            <w:shd w:val="clear" w:color="auto" w:fill="auto"/>
            <w:noWrap/>
            <w:vAlign w:val="bottom"/>
            <w:hideMark/>
          </w:tcPr>
          <w:p w14:paraId="38A28C27" w14:textId="77777777" w:rsidR="00541EBC" w:rsidRPr="00541EBC" w:rsidRDefault="00541EBC" w:rsidP="00541EBC">
            <w:pPr>
              <w:jc w:val="center"/>
              <w:rPr>
                <w:rFonts w:ascii="Arial Narrow" w:eastAsia="Times New Roman" w:hAnsi="Arial Narrow" w:cs="Calibri"/>
                <w:sz w:val="20"/>
                <w:szCs w:val="20"/>
                <w:lang w:val="en-ID" w:eastAsia="en-ID"/>
              </w:rPr>
            </w:pPr>
            <w:r w:rsidRPr="00541EBC">
              <w:rPr>
                <w:rFonts w:ascii="Arial Narrow" w:eastAsia="Times New Roman" w:hAnsi="Arial Narrow" w:cs="Calibri"/>
                <w:sz w:val="20"/>
                <w:szCs w:val="20"/>
                <w:lang w:val="en-ID" w:eastAsia="en-ID"/>
              </w:rPr>
              <w:t xml:space="preserve"> Rp          5.482.054,16 </w:t>
            </w:r>
          </w:p>
        </w:tc>
        <w:tc>
          <w:tcPr>
            <w:tcW w:w="1200" w:type="dxa"/>
            <w:shd w:val="clear" w:color="auto" w:fill="auto"/>
            <w:noWrap/>
            <w:vAlign w:val="bottom"/>
            <w:hideMark/>
          </w:tcPr>
          <w:p w14:paraId="4EE78145" w14:textId="77777777" w:rsidR="00541EBC" w:rsidRPr="00541EBC" w:rsidRDefault="00541EBC" w:rsidP="00541EBC">
            <w:pPr>
              <w:jc w:val="center"/>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1,37%</w:t>
            </w:r>
          </w:p>
        </w:tc>
      </w:tr>
      <w:tr w:rsidR="00541EBC" w:rsidRPr="00541EBC" w14:paraId="293BD35B" w14:textId="77777777" w:rsidTr="00B63C1B">
        <w:trPr>
          <w:trHeight w:val="312"/>
          <w:jc w:val="center"/>
        </w:trPr>
        <w:tc>
          <w:tcPr>
            <w:tcW w:w="620" w:type="dxa"/>
            <w:vMerge/>
            <w:vAlign w:val="center"/>
            <w:hideMark/>
          </w:tcPr>
          <w:p w14:paraId="00363509" w14:textId="77777777" w:rsidR="00541EBC" w:rsidRPr="00541EBC" w:rsidRDefault="00541EBC" w:rsidP="00541EBC">
            <w:pPr>
              <w:jc w:val="left"/>
              <w:rPr>
                <w:rFonts w:ascii="Arial Narrow" w:eastAsia="Times New Roman" w:hAnsi="Arial Narrow" w:cs="Calibri"/>
                <w:b/>
                <w:bCs/>
                <w:color w:val="000000"/>
                <w:sz w:val="20"/>
                <w:szCs w:val="20"/>
                <w:lang w:val="en-ID" w:eastAsia="en-ID"/>
              </w:rPr>
            </w:pPr>
          </w:p>
        </w:tc>
        <w:tc>
          <w:tcPr>
            <w:tcW w:w="920" w:type="dxa"/>
            <w:shd w:val="clear" w:color="auto" w:fill="auto"/>
            <w:noWrap/>
            <w:vAlign w:val="center"/>
            <w:hideMark/>
          </w:tcPr>
          <w:p w14:paraId="3A9D4F2B" w14:textId="77777777" w:rsidR="00541EBC" w:rsidRPr="00541EBC" w:rsidRDefault="00541EBC" w:rsidP="00541EBC">
            <w:pPr>
              <w:jc w:val="left"/>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Maret</w:t>
            </w:r>
          </w:p>
        </w:tc>
        <w:tc>
          <w:tcPr>
            <w:tcW w:w="1900" w:type="dxa"/>
            <w:shd w:val="clear" w:color="auto" w:fill="auto"/>
            <w:noWrap/>
            <w:vAlign w:val="bottom"/>
            <w:hideMark/>
          </w:tcPr>
          <w:p w14:paraId="3FF3079A" w14:textId="77777777" w:rsidR="00541EBC" w:rsidRPr="00541EBC" w:rsidRDefault="00541EBC" w:rsidP="00541EBC">
            <w:pPr>
              <w:jc w:val="center"/>
              <w:rPr>
                <w:rFonts w:ascii="Arial Narrow" w:eastAsia="Times New Roman" w:hAnsi="Arial Narrow" w:cs="Calibri"/>
                <w:sz w:val="20"/>
                <w:szCs w:val="20"/>
                <w:lang w:val="en-ID" w:eastAsia="en-ID"/>
              </w:rPr>
            </w:pPr>
            <w:r w:rsidRPr="00541EBC">
              <w:rPr>
                <w:rFonts w:ascii="Arial Narrow" w:eastAsia="Times New Roman" w:hAnsi="Arial Narrow" w:cs="Calibri"/>
                <w:sz w:val="20"/>
                <w:szCs w:val="20"/>
                <w:lang w:val="en-ID" w:eastAsia="en-ID"/>
              </w:rPr>
              <w:t xml:space="preserve"> Rp          5.556.954,52 </w:t>
            </w:r>
          </w:p>
        </w:tc>
        <w:tc>
          <w:tcPr>
            <w:tcW w:w="1200" w:type="dxa"/>
            <w:shd w:val="clear" w:color="auto" w:fill="auto"/>
            <w:noWrap/>
            <w:vAlign w:val="bottom"/>
            <w:hideMark/>
          </w:tcPr>
          <w:p w14:paraId="69778525" w14:textId="77777777" w:rsidR="00541EBC" w:rsidRPr="00541EBC" w:rsidRDefault="00541EBC" w:rsidP="00541EBC">
            <w:pPr>
              <w:jc w:val="center"/>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-0,24%</w:t>
            </w:r>
          </w:p>
        </w:tc>
      </w:tr>
      <w:tr w:rsidR="00541EBC" w:rsidRPr="00541EBC" w14:paraId="39B46740" w14:textId="77777777" w:rsidTr="00B63C1B">
        <w:trPr>
          <w:trHeight w:val="312"/>
          <w:jc w:val="center"/>
        </w:trPr>
        <w:tc>
          <w:tcPr>
            <w:tcW w:w="620" w:type="dxa"/>
            <w:vMerge/>
            <w:vAlign w:val="center"/>
            <w:hideMark/>
          </w:tcPr>
          <w:p w14:paraId="772807A6" w14:textId="77777777" w:rsidR="00541EBC" w:rsidRPr="00541EBC" w:rsidRDefault="00541EBC" w:rsidP="00541EBC">
            <w:pPr>
              <w:jc w:val="left"/>
              <w:rPr>
                <w:rFonts w:ascii="Arial Narrow" w:eastAsia="Times New Roman" w:hAnsi="Arial Narrow" w:cs="Calibri"/>
                <w:b/>
                <w:bCs/>
                <w:color w:val="000000"/>
                <w:sz w:val="20"/>
                <w:szCs w:val="20"/>
                <w:lang w:val="en-ID" w:eastAsia="en-ID"/>
              </w:rPr>
            </w:pPr>
          </w:p>
        </w:tc>
        <w:tc>
          <w:tcPr>
            <w:tcW w:w="920" w:type="dxa"/>
            <w:shd w:val="clear" w:color="auto" w:fill="auto"/>
            <w:noWrap/>
            <w:vAlign w:val="center"/>
            <w:hideMark/>
          </w:tcPr>
          <w:p w14:paraId="55BA50FB" w14:textId="77777777" w:rsidR="00541EBC" w:rsidRPr="00541EBC" w:rsidRDefault="00541EBC" w:rsidP="00541EBC">
            <w:pPr>
              <w:jc w:val="left"/>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April</w:t>
            </w:r>
          </w:p>
        </w:tc>
        <w:tc>
          <w:tcPr>
            <w:tcW w:w="1900" w:type="dxa"/>
            <w:shd w:val="clear" w:color="auto" w:fill="auto"/>
            <w:noWrap/>
            <w:vAlign w:val="bottom"/>
            <w:hideMark/>
          </w:tcPr>
          <w:p w14:paraId="67C199C1" w14:textId="77777777" w:rsidR="00541EBC" w:rsidRPr="00541EBC" w:rsidRDefault="00541EBC" w:rsidP="00541EBC">
            <w:pPr>
              <w:jc w:val="center"/>
              <w:rPr>
                <w:rFonts w:ascii="Arial Narrow" w:eastAsia="Times New Roman" w:hAnsi="Arial Narrow" w:cs="Calibri"/>
                <w:sz w:val="20"/>
                <w:szCs w:val="20"/>
                <w:lang w:val="en-ID" w:eastAsia="en-ID"/>
              </w:rPr>
            </w:pPr>
            <w:r w:rsidRPr="00541EBC">
              <w:rPr>
                <w:rFonts w:ascii="Arial Narrow" w:eastAsia="Times New Roman" w:hAnsi="Arial Narrow" w:cs="Calibri"/>
                <w:sz w:val="20"/>
                <w:szCs w:val="20"/>
                <w:lang w:val="en-ID" w:eastAsia="en-ID"/>
              </w:rPr>
              <w:t xml:space="preserve"> Rp          5.543.357,63 </w:t>
            </w:r>
          </w:p>
        </w:tc>
        <w:tc>
          <w:tcPr>
            <w:tcW w:w="1200" w:type="dxa"/>
            <w:shd w:val="clear" w:color="auto" w:fill="auto"/>
            <w:noWrap/>
            <w:vAlign w:val="bottom"/>
            <w:hideMark/>
          </w:tcPr>
          <w:p w14:paraId="09346286" w14:textId="77777777" w:rsidR="00541EBC" w:rsidRPr="00541EBC" w:rsidRDefault="00541EBC" w:rsidP="00541EBC">
            <w:pPr>
              <w:jc w:val="center"/>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0,58%</w:t>
            </w:r>
          </w:p>
        </w:tc>
      </w:tr>
      <w:tr w:rsidR="00541EBC" w:rsidRPr="00541EBC" w14:paraId="5BC9F9AC" w14:textId="77777777" w:rsidTr="00B63C1B">
        <w:trPr>
          <w:trHeight w:val="312"/>
          <w:jc w:val="center"/>
        </w:trPr>
        <w:tc>
          <w:tcPr>
            <w:tcW w:w="620" w:type="dxa"/>
            <w:vMerge/>
            <w:vAlign w:val="center"/>
            <w:hideMark/>
          </w:tcPr>
          <w:p w14:paraId="58E9E168" w14:textId="77777777" w:rsidR="00541EBC" w:rsidRPr="00541EBC" w:rsidRDefault="00541EBC" w:rsidP="00541EBC">
            <w:pPr>
              <w:jc w:val="left"/>
              <w:rPr>
                <w:rFonts w:ascii="Arial Narrow" w:eastAsia="Times New Roman" w:hAnsi="Arial Narrow" w:cs="Calibri"/>
                <w:b/>
                <w:bCs/>
                <w:color w:val="000000"/>
                <w:sz w:val="20"/>
                <w:szCs w:val="20"/>
                <w:lang w:val="en-ID" w:eastAsia="en-ID"/>
              </w:rPr>
            </w:pPr>
          </w:p>
        </w:tc>
        <w:tc>
          <w:tcPr>
            <w:tcW w:w="920" w:type="dxa"/>
            <w:shd w:val="clear" w:color="auto" w:fill="auto"/>
            <w:noWrap/>
            <w:vAlign w:val="center"/>
            <w:hideMark/>
          </w:tcPr>
          <w:p w14:paraId="1F7946D9" w14:textId="77777777" w:rsidR="00541EBC" w:rsidRPr="00541EBC" w:rsidRDefault="00541EBC" w:rsidP="00541EBC">
            <w:pPr>
              <w:jc w:val="left"/>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Mei</w:t>
            </w:r>
          </w:p>
        </w:tc>
        <w:tc>
          <w:tcPr>
            <w:tcW w:w="1900" w:type="dxa"/>
            <w:shd w:val="clear" w:color="auto" w:fill="auto"/>
            <w:noWrap/>
            <w:vAlign w:val="bottom"/>
            <w:hideMark/>
          </w:tcPr>
          <w:p w14:paraId="0A9FB42C" w14:textId="77777777" w:rsidR="00541EBC" w:rsidRPr="00541EBC" w:rsidRDefault="00541EBC" w:rsidP="00541EBC">
            <w:pPr>
              <w:jc w:val="center"/>
              <w:rPr>
                <w:rFonts w:ascii="Arial Narrow" w:eastAsia="Times New Roman" w:hAnsi="Arial Narrow" w:cs="Calibri"/>
                <w:sz w:val="20"/>
                <w:szCs w:val="20"/>
                <w:lang w:val="en-ID" w:eastAsia="en-ID"/>
              </w:rPr>
            </w:pPr>
            <w:r w:rsidRPr="00541EBC">
              <w:rPr>
                <w:rFonts w:ascii="Arial Narrow" w:eastAsia="Times New Roman" w:hAnsi="Arial Narrow" w:cs="Calibri"/>
                <w:sz w:val="20"/>
                <w:szCs w:val="20"/>
                <w:lang w:val="en-ID" w:eastAsia="en-ID"/>
              </w:rPr>
              <w:t xml:space="preserve"> Rp          5.575.627,10 </w:t>
            </w:r>
          </w:p>
        </w:tc>
        <w:tc>
          <w:tcPr>
            <w:tcW w:w="1200" w:type="dxa"/>
            <w:shd w:val="clear" w:color="auto" w:fill="auto"/>
            <w:noWrap/>
            <w:vAlign w:val="bottom"/>
            <w:hideMark/>
          </w:tcPr>
          <w:p w14:paraId="2BCFBE73" w14:textId="77777777" w:rsidR="00541EBC" w:rsidRPr="00541EBC" w:rsidRDefault="00541EBC" w:rsidP="00541EBC">
            <w:pPr>
              <w:jc w:val="center"/>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1,24%</w:t>
            </w:r>
          </w:p>
        </w:tc>
      </w:tr>
      <w:tr w:rsidR="00541EBC" w:rsidRPr="00541EBC" w14:paraId="0A2F29AA" w14:textId="77777777" w:rsidTr="00B63C1B">
        <w:trPr>
          <w:trHeight w:val="312"/>
          <w:jc w:val="center"/>
        </w:trPr>
        <w:tc>
          <w:tcPr>
            <w:tcW w:w="620" w:type="dxa"/>
            <w:vMerge/>
            <w:vAlign w:val="center"/>
            <w:hideMark/>
          </w:tcPr>
          <w:p w14:paraId="6E7C28A7" w14:textId="77777777" w:rsidR="00541EBC" w:rsidRPr="00541EBC" w:rsidRDefault="00541EBC" w:rsidP="00541EBC">
            <w:pPr>
              <w:jc w:val="left"/>
              <w:rPr>
                <w:rFonts w:ascii="Arial Narrow" w:eastAsia="Times New Roman" w:hAnsi="Arial Narrow" w:cs="Calibri"/>
                <w:b/>
                <w:bCs/>
                <w:color w:val="000000"/>
                <w:sz w:val="20"/>
                <w:szCs w:val="20"/>
                <w:lang w:val="en-ID" w:eastAsia="en-ID"/>
              </w:rPr>
            </w:pPr>
          </w:p>
        </w:tc>
        <w:tc>
          <w:tcPr>
            <w:tcW w:w="920" w:type="dxa"/>
            <w:shd w:val="clear" w:color="auto" w:fill="auto"/>
            <w:noWrap/>
            <w:vAlign w:val="center"/>
            <w:hideMark/>
          </w:tcPr>
          <w:p w14:paraId="2C308176" w14:textId="77777777" w:rsidR="00541EBC" w:rsidRPr="00541EBC" w:rsidRDefault="00541EBC" w:rsidP="00541EBC">
            <w:pPr>
              <w:jc w:val="left"/>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Juni</w:t>
            </w:r>
          </w:p>
        </w:tc>
        <w:tc>
          <w:tcPr>
            <w:tcW w:w="1900" w:type="dxa"/>
            <w:shd w:val="clear" w:color="auto" w:fill="auto"/>
            <w:noWrap/>
            <w:vAlign w:val="bottom"/>
            <w:hideMark/>
          </w:tcPr>
          <w:p w14:paraId="5BE349D5" w14:textId="77777777" w:rsidR="00541EBC" w:rsidRPr="00541EBC" w:rsidRDefault="00541EBC" w:rsidP="00541EBC">
            <w:pPr>
              <w:jc w:val="center"/>
              <w:rPr>
                <w:rFonts w:ascii="Arial Narrow" w:eastAsia="Times New Roman" w:hAnsi="Arial Narrow" w:cs="Calibri"/>
                <w:sz w:val="20"/>
                <w:szCs w:val="20"/>
                <w:lang w:val="en-ID" w:eastAsia="en-ID"/>
              </w:rPr>
            </w:pPr>
            <w:r w:rsidRPr="00541EBC">
              <w:rPr>
                <w:rFonts w:ascii="Arial Narrow" w:eastAsia="Times New Roman" w:hAnsi="Arial Narrow" w:cs="Calibri"/>
                <w:sz w:val="20"/>
                <w:szCs w:val="20"/>
                <w:lang w:val="en-ID" w:eastAsia="en-ID"/>
              </w:rPr>
              <w:t xml:space="preserve"> Rp          5.644.856,78 </w:t>
            </w:r>
          </w:p>
        </w:tc>
        <w:tc>
          <w:tcPr>
            <w:tcW w:w="1200" w:type="dxa"/>
            <w:shd w:val="clear" w:color="auto" w:fill="auto"/>
            <w:noWrap/>
            <w:vAlign w:val="bottom"/>
            <w:hideMark/>
          </w:tcPr>
          <w:p w14:paraId="39945289" w14:textId="77777777" w:rsidR="00541EBC" w:rsidRPr="00541EBC" w:rsidRDefault="00541EBC" w:rsidP="00541EBC">
            <w:pPr>
              <w:jc w:val="center"/>
              <w:rPr>
                <w:rFonts w:ascii="Arial Narrow" w:eastAsia="Times New Roman" w:hAnsi="Arial Narrow" w:cs="Calibri"/>
                <w:color w:val="000000"/>
                <w:sz w:val="20"/>
                <w:szCs w:val="20"/>
                <w:lang w:val="en-ID" w:eastAsia="en-ID"/>
              </w:rPr>
            </w:pPr>
            <w:r w:rsidRPr="00541EBC">
              <w:rPr>
                <w:rFonts w:ascii="Arial Narrow" w:eastAsia="Times New Roman" w:hAnsi="Arial Narrow" w:cs="Calibri"/>
                <w:color w:val="000000"/>
                <w:sz w:val="20"/>
                <w:szCs w:val="20"/>
                <w:lang w:val="en-ID" w:eastAsia="en-ID"/>
              </w:rPr>
              <w:t>-</w:t>
            </w:r>
          </w:p>
        </w:tc>
      </w:tr>
    </w:tbl>
    <w:p w14:paraId="1A05834D" w14:textId="56B7B5D2" w:rsidR="00541EBC" w:rsidRDefault="00541EBC" w:rsidP="00541EBC">
      <w:pPr>
        <w:ind w:left="2268"/>
        <w:contextualSpacing/>
        <w:jc w:val="left"/>
        <w:rPr>
          <w:rFonts w:eastAsiaTheme="minorHAnsi"/>
          <w:i/>
          <w:iCs/>
          <w:szCs w:val="24"/>
          <w:lang w:val="en-ID"/>
        </w:rPr>
      </w:pPr>
      <w:r>
        <w:rPr>
          <w:lang w:val="en-ID"/>
        </w:rPr>
        <w:fldChar w:fldCharType="end"/>
      </w:r>
      <w:r w:rsidRPr="00541EBC">
        <w:rPr>
          <w:rFonts w:eastAsiaTheme="minorHAnsi"/>
          <w:i/>
          <w:iCs/>
          <w:szCs w:val="24"/>
          <w:lang w:val="en-ID"/>
        </w:rPr>
        <w:t xml:space="preserve"> </w:t>
      </w:r>
      <w:r w:rsidRPr="00B309C3">
        <w:rPr>
          <w:rFonts w:eastAsiaTheme="minorHAnsi"/>
          <w:i/>
          <w:iCs/>
          <w:szCs w:val="24"/>
          <w:lang w:val="en-ID"/>
        </w:rPr>
        <w:t>Sumber: OJK, 2021.</w:t>
      </w:r>
    </w:p>
    <w:p w14:paraId="2B7DF0F0" w14:textId="608AD2E0" w:rsidR="00541EBC" w:rsidRPr="00BE0053" w:rsidRDefault="00541EBC" w:rsidP="00B309C3">
      <w:pPr>
        <w:ind w:left="2268"/>
        <w:contextualSpacing/>
        <w:jc w:val="left"/>
        <w:rPr>
          <w:rFonts w:eastAsiaTheme="minorHAnsi"/>
          <w:i/>
          <w:iCs/>
          <w:szCs w:val="24"/>
          <w:lang w:val="en-ID"/>
        </w:rPr>
      </w:pPr>
    </w:p>
    <w:p w14:paraId="058D4AC1" w14:textId="685B5A09" w:rsidR="00B309C3" w:rsidRPr="00176203" w:rsidRDefault="00B309C3" w:rsidP="00F11D01">
      <w:pPr>
        <w:ind w:firstLine="709"/>
        <w:rPr>
          <w:rFonts w:ascii="Arial Narrow" w:eastAsiaTheme="minorHAnsi" w:hAnsi="Arial Narrow"/>
          <w:szCs w:val="24"/>
          <w:lang w:val="en-ID"/>
        </w:rPr>
      </w:pPr>
      <w:r w:rsidRPr="00B309C3">
        <w:rPr>
          <w:rFonts w:ascii="Arial Narrow" w:eastAsiaTheme="minorHAnsi" w:hAnsi="Arial Narrow"/>
          <w:szCs w:val="24"/>
          <w:lang w:val="en-ID"/>
        </w:rPr>
        <w:t xml:space="preserve">Berdasarkan tabel 1. terlihat bahwa penyaluran kredit Bank Umum di Indonesia secara umum mengalami fluktuasi dari mulai Janurai 2020 sampai dengan Juni 2021, penurunan penyaluran kredit diawali pada bulan Maret 2020 tepat satu bulan setelah Covid-19 masuk ke Indonesia dan terus menurun sampai dengan pertengahan tahun 2020, bahkan sampai dengan akhir tahun 2020 penyaluran kredit Bank Umum cenderung mengalami penurunan. Pada tahun 2021 kredit yang disalurkan oleh Bank Umum pun masih mengalami flktuasi dari bulan Januari sampai dengan Juni 2021. Hal ini menyebakan kekhawatiran perbankan karena menurunnya total kredit yang disalurkan oleh perbankan mengindikasikan telah terjadi </w:t>
      </w:r>
      <w:r w:rsidRPr="00B309C3">
        <w:rPr>
          <w:rFonts w:ascii="Arial Narrow" w:eastAsiaTheme="minorHAnsi" w:hAnsi="Arial Narrow"/>
          <w:i/>
          <w:iCs/>
          <w:szCs w:val="24"/>
          <w:lang w:val="en-ID"/>
        </w:rPr>
        <w:t xml:space="preserve">credit crunch. Credit crunch </w:t>
      </w:r>
      <w:r w:rsidRPr="00B309C3">
        <w:rPr>
          <w:rFonts w:ascii="Arial Narrow" w:eastAsiaTheme="minorHAnsi" w:hAnsi="Arial Narrow"/>
          <w:szCs w:val="24"/>
          <w:lang w:val="en-ID"/>
        </w:rPr>
        <w:t xml:space="preserve">yaitu suatu keadaan pertumbuhan kredit yang lambat, </w:t>
      </w:r>
      <w:r w:rsidRPr="00B309C3">
        <w:rPr>
          <w:rFonts w:ascii="Arial Narrow" w:eastAsiaTheme="minorHAnsi" w:hAnsi="Arial Narrow"/>
          <w:i/>
          <w:iCs/>
          <w:szCs w:val="24"/>
          <w:lang w:val="en-ID"/>
        </w:rPr>
        <w:t xml:space="preserve">credit crunch </w:t>
      </w:r>
      <w:r w:rsidRPr="00B309C3">
        <w:rPr>
          <w:rFonts w:ascii="Arial Narrow" w:eastAsiaTheme="minorHAnsi" w:hAnsi="Arial Narrow"/>
          <w:szCs w:val="24"/>
          <w:lang w:val="en-ID"/>
        </w:rPr>
        <w:t xml:space="preserve">sendiri didefinisikan sebagai keengganan perbankan untuk menyalurkan dana dalam bentuk kredit kepada masyarakat karena kelanggaan sumber dana serta disebabkan oleh tidak adanya permintaan </w:t>
      </w:r>
      <w:r w:rsidRPr="00B309C3">
        <w:rPr>
          <w:rFonts w:ascii="Arial Narrow" w:eastAsiaTheme="minorHAnsi" w:hAnsi="Arial Narrow"/>
          <w:szCs w:val="24"/>
          <w:lang w:val="en-ID"/>
        </w:rPr>
        <w:fldChar w:fldCharType="begin" w:fldLock="1"/>
      </w:r>
      <w:r w:rsidR="00DC35B4">
        <w:rPr>
          <w:rFonts w:ascii="Arial Narrow" w:eastAsiaTheme="minorHAnsi" w:hAnsi="Arial Narrow"/>
          <w:szCs w:val="24"/>
          <w:lang w:val="en-ID"/>
        </w:rPr>
        <w:instrText>ADDIN CSL_CITATION {"citationItems":[{"id":"ITEM-1","itemData":{"abstract":"This study aims to analyze credit crunch in conventional banks and islamic banks based on ratio NPL/NPF and CAR as dependent variable. Population in this study were all banks in Indonesia that have both conventional and islamic operations. The sampling technique was carried out by purposive sampling method where the sampling criteria were seen from conventional banks and islamic banks which have complete financial reports for CAR and NPL/NPF. Based on sampling criteria, found each 15 conventional banks and Islamic banks were obtained respectively as research samples. The method of analysis used manova, which is an analysis to measure the effect of independent variables with categorical scale on several dependent variables at the same time with a quantitative data scale. The result showed that the average NPL value for conventional banks was 2.85% and the average NPF for islamic banks was 3.39%. Furthermore, the average CAR for conventional banks was 23.25%, while the average CAR for islamic banks was 23.16%. Seen from each effect, it has significance value of 0.575 (greater than 0.05), which means that conventional banks and islamic banks are not significantly different in credit crunch conditions.","author":[{"dropping-particle":"","family":"Kurniawati","given":"Ria","non-dropping-particle":"","parse-names":false,"suffix":""},{"dropping-particle":"","family":"Halisa Nour","given":"Novia","non-dropping-particle":"","parse-names":false,"suffix":""}],"container-title":"Ekonomi Bisnis","id":"ITEM-1","issued":{"date-parts":[["2021"]]},"page":"529-534","title":"Analisis credit crunch bank umum konvensional dan bank umum syariah di indonesia","type":"article-journal","volume":"27"},"uris":["http://www.mendeley.com/documents/?uuid=7fa9a2d9-cf09-4534-b211-4746fcbe4d68"]}],"mendeley":{"formattedCitation":"(Kurniawati &amp; Halisa Nour, 2021)","plainTextFormattedCitation":"(Kurniawati &amp; Halisa Nour, 2021)","previouslyFormattedCitation":"(Kurniawati &amp; Halisa Nour, 2021)"},"properties":{"noteIndex":0},"schema":"https://github.com/citation-style-language/schema/raw/master/csl-citation.json"}</w:instrText>
      </w:r>
      <w:r w:rsidRPr="00B309C3">
        <w:rPr>
          <w:rFonts w:ascii="Arial Narrow" w:eastAsiaTheme="minorHAnsi" w:hAnsi="Arial Narrow"/>
          <w:szCs w:val="24"/>
          <w:lang w:val="en-ID"/>
        </w:rPr>
        <w:fldChar w:fldCharType="separate"/>
      </w:r>
      <w:r w:rsidR="00B02DE9" w:rsidRPr="00B02DE9">
        <w:rPr>
          <w:rFonts w:ascii="Arial Narrow" w:eastAsiaTheme="minorHAnsi" w:hAnsi="Arial Narrow"/>
          <w:noProof/>
          <w:szCs w:val="24"/>
          <w:lang w:val="en-ID"/>
        </w:rPr>
        <w:t>(Kurniawati &amp; Halisa Nour, 2021)</w:t>
      </w:r>
      <w:r w:rsidRPr="00B309C3">
        <w:rPr>
          <w:rFonts w:ascii="Arial Narrow" w:eastAsiaTheme="minorHAnsi" w:hAnsi="Arial Narrow"/>
          <w:szCs w:val="24"/>
          <w:lang w:val="en-ID"/>
        </w:rPr>
        <w:fldChar w:fldCharType="end"/>
      </w:r>
      <w:r w:rsidRPr="00B309C3">
        <w:rPr>
          <w:rFonts w:ascii="Arial Narrow" w:eastAsiaTheme="minorHAnsi" w:hAnsi="Arial Narrow"/>
          <w:szCs w:val="24"/>
          <w:lang w:val="en-ID"/>
        </w:rPr>
        <w:t xml:space="preserve">. </w:t>
      </w:r>
      <w:r w:rsidR="009E07ED" w:rsidRPr="009E07ED">
        <w:rPr>
          <w:rFonts w:ascii="Arial Narrow" w:eastAsiaTheme="minorHAnsi" w:hAnsi="Arial Narrow"/>
          <w:szCs w:val="24"/>
          <w:lang w:val="en-ID"/>
        </w:rPr>
        <w:t xml:space="preserve">Salah satu indikator krisis perkreditan ialah adanya kondisi menurunnya jumlah perusahaan yang termasuk dalam kategori layak mendapatkan pendanaan atau kredit dari lembaga keuangan, khususnya perbankan </w:t>
      </w:r>
      <w:r w:rsidR="009E07ED" w:rsidRPr="009E07ED">
        <w:rPr>
          <w:rFonts w:ascii="Arial Narrow" w:eastAsiaTheme="minorHAnsi" w:hAnsi="Arial Narrow"/>
          <w:szCs w:val="24"/>
          <w:lang w:val="en-ID"/>
        </w:rPr>
        <w:fldChar w:fldCharType="begin" w:fldLock="1"/>
      </w:r>
      <w:r w:rsidR="00DC35B4">
        <w:rPr>
          <w:rFonts w:ascii="Arial Narrow" w:eastAsiaTheme="minorHAnsi" w:hAnsi="Arial Narrow"/>
          <w:szCs w:val="24"/>
          <w:lang w:val="en-ID"/>
        </w:rPr>
        <w:instrText>ADDIN CSL_CITATION {"citationItems":[{"id":"ITEM-1","itemData":{"author":[{"dropping-particle":"","family":"Holmberg","given":"Ulf","non-dropping-particle":"","parse-names":false,"suffix":""}],"container-title":"Research Papers in Economics","id":"ITEM-1","issued":{"date-parts":[["2011"]]},"page":"1-23","title":"Banking and the Determinants of Credit Crunches","type":"article-journal"},"uris":["http://www.mendeley.com/documents/?uuid=72dac6ee-322b-4fbe-b1f2-9bcbb0f4b78b"]}],"mendeley":{"formattedCitation":"(Holmberg, 2011)","plainTextFormattedCitation":"(Holmberg, 2011)","previouslyFormattedCitation":"(Holmberg, 2011)"},"properties":{"noteIndex":0},"schema":"https://github.com/citation-style-language/schema/raw/master/csl-citation.json"}</w:instrText>
      </w:r>
      <w:r w:rsidR="009E07ED" w:rsidRPr="009E07ED">
        <w:rPr>
          <w:rFonts w:ascii="Arial Narrow" w:eastAsiaTheme="minorHAnsi" w:hAnsi="Arial Narrow"/>
          <w:szCs w:val="24"/>
          <w:lang w:val="en-ID"/>
        </w:rPr>
        <w:fldChar w:fldCharType="separate"/>
      </w:r>
      <w:r w:rsidR="00B02DE9" w:rsidRPr="00B02DE9">
        <w:rPr>
          <w:rFonts w:ascii="Arial Narrow" w:eastAsiaTheme="minorHAnsi" w:hAnsi="Arial Narrow"/>
          <w:noProof/>
          <w:szCs w:val="24"/>
          <w:lang w:val="en-ID"/>
        </w:rPr>
        <w:t>(Holmberg, 2011)</w:t>
      </w:r>
      <w:r w:rsidR="009E07ED" w:rsidRPr="009E07ED">
        <w:rPr>
          <w:rFonts w:ascii="Arial Narrow" w:eastAsiaTheme="minorHAnsi" w:hAnsi="Arial Narrow"/>
          <w:szCs w:val="24"/>
          <w:lang w:val="en-ID"/>
        </w:rPr>
        <w:fldChar w:fldCharType="end"/>
      </w:r>
      <w:r w:rsidR="009E07ED" w:rsidRPr="009E07ED">
        <w:rPr>
          <w:rFonts w:ascii="Arial Narrow" w:eastAsiaTheme="minorHAnsi" w:hAnsi="Arial Narrow"/>
          <w:szCs w:val="24"/>
          <w:lang w:val="en-ID"/>
        </w:rPr>
        <w:t xml:space="preserve">, dengan kata lain hal ini memicu terjadinya konsisi </w:t>
      </w:r>
      <w:r w:rsidR="009E07ED" w:rsidRPr="009E07ED">
        <w:rPr>
          <w:rFonts w:ascii="Arial Narrow" w:eastAsiaTheme="minorHAnsi" w:hAnsi="Arial Narrow"/>
          <w:i/>
          <w:iCs/>
          <w:szCs w:val="24"/>
          <w:lang w:val="en-ID"/>
        </w:rPr>
        <w:t>credit crunch.</w:t>
      </w:r>
      <w:r w:rsidR="009E07ED">
        <w:rPr>
          <w:rFonts w:ascii="Arial Narrow" w:eastAsiaTheme="minorHAnsi" w:hAnsi="Arial Narrow"/>
          <w:i/>
          <w:iCs/>
          <w:szCs w:val="24"/>
          <w:lang w:val="en-ID"/>
        </w:rPr>
        <w:t xml:space="preserve"> </w:t>
      </w:r>
      <w:r w:rsidR="009E07ED" w:rsidRPr="009E07ED">
        <w:rPr>
          <w:rFonts w:ascii="Arial Narrow" w:eastAsiaTheme="minorHAnsi" w:hAnsi="Arial Narrow"/>
          <w:i/>
          <w:iCs/>
          <w:szCs w:val="24"/>
          <w:lang w:val="en-ID"/>
        </w:rPr>
        <w:t xml:space="preserve">Credit crunch </w:t>
      </w:r>
      <w:r w:rsidR="009E07ED" w:rsidRPr="009E07ED">
        <w:rPr>
          <w:rFonts w:ascii="Arial Narrow" w:eastAsiaTheme="minorHAnsi" w:hAnsi="Arial Narrow"/>
          <w:szCs w:val="24"/>
          <w:lang w:val="en-ID"/>
        </w:rPr>
        <w:t xml:space="preserve">merupakan kondisi turunnya jumlah pinjaman dalam bentuk kredit pada perbankan </w:t>
      </w:r>
      <w:r w:rsidR="009E07ED" w:rsidRPr="009E07ED">
        <w:rPr>
          <w:rFonts w:ascii="Arial Narrow" w:eastAsiaTheme="minorHAnsi" w:hAnsi="Arial Narrow"/>
          <w:szCs w:val="24"/>
          <w:lang w:val="en-ID"/>
        </w:rPr>
        <w:fldChar w:fldCharType="begin" w:fldLock="1"/>
      </w:r>
      <w:r w:rsidR="00DC35B4">
        <w:rPr>
          <w:rFonts w:ascii="Arial Narrow" w:eastAsiaTheme="minorHAnsi" w:hAnsi="Arial Narrow"/>
          <w:szCs w:val="24"/>
          <w:lang w:val="en-ID"/>
        </w:rPr>
        <w:instrText>ADDIN CSL_CITATION {"citationItems":[{"id":"ITEM-1","itemData":{"abstract":"This study aims to analyze credit crunch in conventional banks and islamic banks based on ratio NPL/NPF and CAR as dependent variable. Population in this study were all banks in Indonesia that have both conventional and islamic operations. The sampling technique was carried out by purposive sampling method where the sampling criteria were seen from conventional banks and islamic banks which have complete financial reports for CAR and NPL/NPF. Based on sampling criteria, found each 15 conventional banks and Islamic banks were obtained respectively as research samples. The method of analysis used manova, which is an analysis to measure the effect of independent variables with categorical scale on several dependent variables at the same time with a quantitative data scale. The result showed that the average NPL value for conventional banks was 2.85% and the average NPF for islamic banks was 3.39%. Furthermore, the average CAR for conventional banks was 23.25%, while the average CAR for islamic banks was 23.16%. Seen from each effect, it has significance value of 0.575 (greater than 0.05), which means that conventional banks and islamic banks are not significantly different in credit crunch conditions.","author":[{"dropping-particle":"","family":"Kurniawati","given":"Ria","non-dropping-particle":"","parse-names":false,"suffix":""},{"dropping-particle":"","family":"Halisa Nour","given":"Novia","non-dropping-particle":"","parse-names":false,"suffix":""}],"container-title":"Ekonomi Bisnis","id":"ITEM-1","issued":{"date-parts":[["2021"]]},"page":"529-534","title":"Analisis credit crunch bank umum konvensional dan bank umum syariah di indonesia","type":"article-journal","volume":"27"},"uris":["http://www.mendeley.com/documents/?uuid=7fa9a2d9-cf09-4534-b211-4746fcbe4d68"]}],"mendeley":{"formattedCitation":"(Kurniawati &amp; Halisa Nour, 2021)","plainTextFormattedCitation":"(Kurniawati &amp; Halisa Nour, 2021)","previouslyFormattedCitation":"(Kurniawati &amp; Halisa Nour, 2021)"},"properties":{"noteIndex":0},"schema":"https://github.com/citation-style-language/schema/raw/master/csl-citation.json"}</w:instrText>
      </w:r>
      <w:r w:rsidR="009E07ED" w:rsidRPr="009E07ED">
        <w:rPr>
          <w:rFonts w:ascii="Arial Narrow" w:eastAsiaTheme="minorHAnsi" w:hAnsi="Arial Narrow"/>
          <w:szCs w:val="24"/>
          <w:lang w:val="en-ID"/>
        </w:rPr>
        <w:fldChar w:fldCharType="separate"/>
      </w:r>
      <w:r w:rsidR="00B02DE9" w:rsidRPr="00B02DE9">
        <w:rPr>
          <w:rFonts w:ascii="Arial Narrow" w:eastAsiaTheme="minorHAnsi" w:hAnsi="Arial Narrow"/>
          <w:noProof/>
          <w:szCs w:val="24"/>
          <w:lang w:val="en-ID"/>
        </w:rPr>
        <w:t>(Kurniawati &amp; Halisa Nour, 2021)</w:t>
      </w:r>
      <w:r w:rsidR="009E07ED" w:rsidRPr="009E07ED">
        <w:rPr>
          <w:rFonts w:ascii="Arial Narrow" w:eastAsiaTheme="minorHAnsi" w:hAnsi="Arial Narrow"/>
          <w:szCs w:val="24"/>
          <w:lang w:val="en-ID"/>
        </w:rPr>
        <w:fldChar w:fldCharType="end"/>
      </w:r>
      <w:r w:rsidR="009E07ED" w:rsidRPr="009E07ED">
        <w:rPr>
          <w:rFonts w:ascii="Arial Narrow" w:eastAsiaTheme="minorHAnsi" w:hAnsi="Arial Narrow"/>
          <w:szCs w:val="24"/>
          <w:lang w:val="en-ID"/>
        </w:rPr>
        <w:t xml:space="preserve">. </w:t>
      </w:r>
      <w:r w:rsidR="009E07ED" w:rsidRPr="009E07ED">
        <w:rPr>
          <w:rFonts w:ascii="Arial Narrow" w:eastAsiaTheme="minorHAnsi" w:hAnsi="Arial Narrow"/>
          <w:i/>
          <w:iCs/>
          <w:szCs w:val="24"/>
          <w:lang w:val="en-ID"/>
        </w:rPr>
        <w:t xml:space="preserve">Credit crunch </w:t>
      </w:r>
      <w:r w:rsidR="009E07ED" w:rsidRPr="009E07ED">
        <w:rPr>
          <w:rFonts w:ascii="Arial Narrow" w:eastAsiaTheme="minorHAnsi" w:hAnsi="Arial Narrow"/>
          <w:szCs w:val="24"/>
          <w:lang w:val="en-ID"/>
        </w:rPr>
        <w:t xml:space="preserve">juga di artikan sebagai krisis kredit disebabkan sulitnya memperoleh kredit serta modal investasi dalam suatu periode waktu mengingat peran perbankan sebagai lembaga intermediasi pada masayarakat </w:t>
      </w:r>
      <w:r w:rsidR="009E07ED" w:rsidRPr="009E07ED">
        <w:rPr>
          <w:rFonts w:ascii="Arial Narrow" w:eastAsiaTheme="minorHAnsi" w:hAnsi="Arial Narrow"/>
          <w:szCs w:val="24"/>
          <w:lang w:val="en-ID"/>
        </w:rPr>
        <w:fldChar w:fldCharType="begin" w:fldLock="1"/>
      </w:r>
      <w:r w:rsidR="00DC35B4">
        <w:rPr>
          <w:rFonts w:ascii="Arial Narrow" w:eastAsiaTheme="minorHAnsi" w:hAnsi="Arial Narrow"/>
          <w:szCs w:val="24"/>
          <w:lang w:val="en-ID"/>
        </w:rPr>
        <w:instrText>ADDIN CSL_CITATION {"citationItems":[{"id":"ITEM-1","itemData":{"author":[{"dropping-particle":"","family":"Holmberg","given":"Ulf","non-dropping-particle":"","parse-names":false,"suffix":""}],"container-title":"Research Papers in Economics","id":"ITEM-1","issued":{"date-parts":[["2011"]]},"page":"1-23","title":"Banking and the Determinants of Credit Crunches","type":"article-journal"},"uris":["http://www.mendeley.com/documents/?uuid=72dac6ee-322b-4fbe-b1f2-9bcbb0f4b78b"]}],"mendeley":{"formattedCitation":"(Holmberg, 2011)","plainTextFormattedCitation":"(Holmberg, 2011)","previouslyFormattedCitation":"(Holmberg, 2011)"},"properties":{"noteIndex":0},"schema":"https://github.com/citation-style-language/schema/raw/master/csl-citation.json"}</w:instrText>
      </w:r>
      <w:r w:rsidR="009E07ED" w:rsidRPr="009E07ED">
        <w:rPr>
          <w:rFonts w:ascii="Arial Narrow" w:eastAsiaTheme="minorHAnsi" w:hAnsi="Arial Narrow"/>
          <w:szCs w:val="24"/>
          <w:lang w:val="en-ID"/>
        </w:rPr>
        <w:fldChar w:fldCharType="separate"/>
      </w:r>
      <w:r w:rsidR="00B02DE9" w:rsidRPr="00B02DE9">
        <w:rPr>
          <w:rFonts w:ascii="Arial Narrow" w:eastAsiaTheme="minorHAnsi" w:hAnsi="Arial Narrow"/>
          <w:noProof/>
          <w:szCs w:val="24"/>
          <w:lang w:val="en-ID"/>
        </w:rPr>
        <w:t>(Holmberg, 2011)</w:t>
      </w:r>
      <w:r w:rsidR="009E07ED" w:rsidRPr="009E07ED">
        <w:rPr>
          <w:rFonts w:ascii="Arial Narrow" w:eastAsiaTheme="minorHAnsi" w:hAnsi="Arial Narrow"/>
          <w:szCs w:val="24"/>
          <w:lang w:val="en-ID"/>
        </w:rPr>
        <w:fldChar w:fldCharType="end"/>
      </w:r>
      <w:r w:rsidR="009E07ED" w:rsidRPr="009E07ED">
        <w:rPr>
          <w:rFonts w:ascii="Arial Narrow" w:eastAsiaTheme="minorHAnsi" w:hAnsi="Arial Narrow"/>
          <w:szCs w:val="24"/>
          <w:lang w:val="en-ID"/>
        </w:rPr>
        <w:t xml:space="preserve">. </w:t>
      </w:r>
      <w:r w:rsidR="009E07ED">
        <w:rPr>
          <w:rFonts w:ascii="Arial Narrow" w:eastAsiaTheme="minorHAnsi" w:hAnsi="Arial Narrow"/>
          <w:i/>
          <w:iCs/>
          <w:szCs w:val="24"/>
          <w:lang w:val="en-ID"/>
        </w:rPr>
        <w:t xml:space="preserve"> </w:t>
      </w:r>
      <w:r w:rsidR="009E07ED">
        <w:rPr>
          <w:rFonts w:ascii="Arial Narrow" w:eastAsiaTheme="minorHAnsi" w:hAnsi="Arial Narrow"/>
          <w:szCs w:val="24"/>
          <w:lang w:val="en-ID"/>
        </w:rPr>
        <w:t>B</w:t>
      </w:r>
      <w:r w:rsidR="009E07ED" w:rsidRPr="009E07ED">
        <w:rPr>
          <w:rFonts w:ascii="Arial Narrow" w:eastAsiaTheme="minorHAnsi" w:hAnsi="Arial Narrow"/>
          <w:szCs w:val="24"/>
          <w:lang w:val="en-ID"/>
        </w:rPr>
        <w:t>eberapa fa</w:t>
      </w:r>
      <w:r w:rsidR="00984718">
        <w:rPr>
          <w:rFonts w:ascii="Arial Narrow" w:eastAsiaTheme="minorHAnsi" w:hAnsi="Arial Narrow"/>
          <w:szCs w:val="24"/>
          <w:lang w:val="en-ID"/>
        </w:rPr>
        <w:t>k</w:t>
      </w:r>
      <w:r w:rsidR="009E07ED" w:rsidRPr="009E07ED">
        <w:rPr>
          <w:rFonts w:ascii="Arial Narrow" w:eastAsiaTheme="minorHAnsi" w:hAnsi="Arial Narrow"/>
          <w:szCs w:val="24"/>
          <w:lang w:val="en-ID"/>
        </w:rPr>
        <w:t xml:space="preserve">tor yang dapat menyebabkan terjadinya kondisi </w:t>
      </w:r>
      <w:r w:rsidR="009E07ED" w:rsidRPr="009E07ED">
        <w:rPr>
          <w:rFonts w:ascii="Arial Narrow" w:eastAsiaTheme="minorHAnsi" w:hAnsi="Arial Narrow"/>
          <w:i/>
          <w:iCs/>
          <w:szCs w:val="24"/>
          <w:lang w:val="en-ID"/>
        </w:rPr>
        <w:t xml:space="preserve">credit crunch </w:t>
      </w:r>
      <w:r w:rsidR="009E07ED" w:rsidRPr="009E07ED">
        <w:rPr>
          <w:rFonts w:ascii="Arial Narrow" w:eastAsiaTheme="minorHAnsi" w:hAnsi="Arial Narrow"/>
          <w:szCs w:val="24"/>
          <w:lang w:val="en-ID"/>
        </w:rPr>
        <w:t>ialah</w:t>
      </w:r>
      <w:r w:rsidR="009E07ED">
        <w:rPr>
          <w:rFonts w:ascii="Arial Narrow" w:eastAsiaTheme="minorHAnsi" w:hAnsi="Arial Narrow"/>
          <w:szCs w:val="24"/>
          <w:lang w:val="en-ID"/>
        </w:rPr>
        <w:t xml:space="preserve"> faktor permodalan, faktor profitabilitas dan faktor kolektibilitas </w:t>
      </w:r>
      <w:r w:rsidR="009E07ED" w:rsidRPr="009E07ED">
        <w:rPr>
          <w:rFonts w:ascii="Arial Narrow" w:eastAsiaTheme="minorHAnsi" w:hAnsi="Arial Narrow"/>
          <w:szCs w:val="24"/>
          <w:lang w:val="en-ID"/>
        </w:rPr>
        <w:t>(PBI No 6/10/PBI/2004)</w:t>
      </w:r>
      <w:r w:rsidR="00C931FD">
        <w:rPr>
          <w:rFonts w:ascii="Arial Narrow" w:eastAsiaTheme="minorHAnsi" w:hAnsi="Arial Narrow"/>
          <w:szCs w:val="24"/>
          <w:lang w:val="en-ID"/>
        </w:rPr>
        <w:t>.</w:t>
      </w:r>
      <w:r w:rsidR="00F11D01">
        <w:rPr>
          <w:rFonts w:ascii="Arial Narrow" w:eastAsiaTheme="minorHAnsi" w:hAnsi="Arial Narrow"/>
          <w:szCs w:val="24"/>
          <w:lang w:val="en-ID"/>
        </w:rPr>
        <w:t xml:space="preserve"> </w:t>
      </w:r>
      <w:r w:rsidR="009E07ED" w:rsidRPr="009E07ED">
        <w:rPr>
          <w:rFonts w:ascii="Arial Narrow" w:eastAsiaTheme="minorHAnsi" w:hAnsi="Arial Narrow"/>
          <w:szCs w:val="24"/>
          <w:lang w:val="en-ID"/>
        </w:rPr>
        <w:t xml:space="preserve">Kondisi pandemi Covid-19 memicu krisis, antara lain beberapa negara tentu akan membatasi penyaluran kredit yang dapat mengakibatkan kelangkaan dana bahkan secara global, kondisi pandemi ini diprediksikan akan meningkatkan krisis kredit </w:t>
      </w:r>
      <w:r w:rsidR="009E07ED" w:rsidRPr="009E07ED">
        <w:rPr>
          <w:rFonts w:ascii="Arial Narrow" w:eastAsiaTheme="minorHAnsi" w:hAnsi="Arial Narrow"/>
          <w:szCs w:val="24"/>
          <w:lang w:val="en-ID"/>
        </w:rPr>
        <w:lastRenderedPageBreak/>
        <w:t xml:space="preserve">di berbagai negara </w:t>
      </w:r>
      <w:r w:rsidR="009E07ED" w:rsidRPr="009E07ED">
        <w:rPr>
          <w:rFonts w:ascii="Arial Narrow" w:eastAsiaTheme="minorHAnsi" w:hAnsi="Arial Narrow"/>
          <w:szCs w:val="24"/>
          <w:lang w:val="en-ID"/>
        </w:rPr>
        <w:fldChar w:fldCharType="begin" w:fldLock="1"/>
      </w:r>
      <w:r w:rsidR="00DC35B4">
        <w:rPr>
          <w:rFonts w:ascii="Arial Narrow" w:eastAsiaTheme="minorHAnsi" w:hAnsi="Arial Narrow"/>
          <w:szCs w:val="24"/>
          <w:lang w:val="en-ID"/>
        </w:rPr>
        <w:instrText>ADDIN CSL_CITATION {"citationItems":[{"id":"ITEM-1","itemData":{"author":[{"dropping-particle":"","family":"Wijaya","given":"Krisna","non-dropping-particle":"","parse-names":false,"suffix":""}],"container-title":"SERIAL BERBAGI","id":"ITEM-1","issue":"01","issued":{"date-parts":[["2020"]]},"page":"1-4","title":"PANDEMI COVID-19","type":"webpage"},"uris":["http://www.mendeley.com/documents/?uuid=7a494902-274e-4889-9499-722f26b368de"]}],"mendeley":{"formattedCitation":"(Wijaya, 2020)","plainTextFormattedCitation":"(Wijaya, 2020)","previouslyFormattedCitation":"(Wijaya, 2020)"},"properties":{"noteIndex":0},"schema":"https://github.com/citation-style-language/schema/raw/master/csl-citation.json"}</w:instrText>
      </w:r>
      <w:r w:rsidR="009E07ED" w:rsidRPr="009E07ED">
        <w:rPr>
          <w:rFonts w:ascii="Arial Narrow" w:eastAsiaTheme="minorHAnsi" w:hAnsi="Arial Narrow"/>
          <w:szCs w:val="24"/>
          <w:lang w:val="en-ID"/>
        </w:rPr>
        <w:fldChar w:fldCharType="separate"/>
      </w:r>
      <w:r w:rsidR="00B02DE9" w:rsidRPr="00B02DE9">
        <w:rPr>
          <w:rFonts w:ascii="Arial Narrow" w:eastAsiaTheme="minorHAnsi" w:hAnsi="Arial Narrow"/>
          <w:noProof/>
          <w:szCs w:val="24"/>
          <w:lang w:val="en-ID"/>
        </w:rPr>
        <w:t>(Wijaya, 2020)</w:t>
      </w:r>
      <w:r w:rsidR="009E07ED" w:rsidRPr="009E07ED">
        <w:rPr>
          <w:rFonts w:ascii="Arial Narrow" w:eastAsiaTheme="minorHAnsi" w:hAnsi="Arial Narrow"/>
          <w:szCs w:val="24"/>
          <w:lang w:val="en-ID"/>
        </w:rPr>
        <w:fldChar w:fldCharType="end"/>
      </w:r>
      <w:r w:rsidR="009E07ED" w:rsidRPr="009E07ED">
        <w:rPr>
          <w:rFonts w:ascii="Arial Narrow" w:eastAsiaTheme="minorHAnsi" w:hAnsi="Arial Narrow"/>
          <w:szCs w:val="24"/>
          <w:lang w:val="en-ID"/>
        </w:rPr>
        <w:t>.</w:t>
      </w:r>
      <w:r w:rsidR="00F11D01">
        <w:rPr>
          <w:rFonts w:ascii="Arial Narrow" w:eastAsiaTheme="minorHAnsi" w:hAnsi="Arial Narrow"/>
          <w:szCs w:val="24"/>
          <w:lang w:val="en-ID"/>
        </w:rPr>
        <w:t xml:space="preserve"> </w:t>
      </w:r>
      <w:r w:rsidRPr="00B309C3">
        <w:rPr>
          <w:rFonts w:ascii="Arial Narrow" w:eastAsiaTheme="minorHAnsi" w:hAnsi="Arial Narrow"/>
          <w:szCs w:val="24"/>
          <w:lang w:val="en-ID"/>
        </w:rPr>
        <w:t xml:space="preserve">Berdasarkan permasalahan tersebut dirasa perlu dikaji kembali kebijakan-kebijakan terkait dengan penangana pandemi dan penangana </w:t>
      </w:r>
      <w:r w:rsidRPr="00B309C3">
        <w:rPr>
          <w:rFonts w:ascii="Arial Narrow" w:eastAsiaTheme="minorHAnsi" w:hAnsi="Arial Narrow"/>
          <w:i/>
          <w:iCs/>
          <w:szCs w:val="24"/>
          <w:lang w:val="en-ID"/>
        </w:rPr>
        <w:t xml:space="preserve">credit crunch </w:t>
      </w:r>
      <w:r w:rsidRPr="00B309C3">
        <w:rPr>
          <w:rFonts w:ascii="Arial Narrow" w:eastAsiaTheme="minorHAnsi" w:hAnsi="Arial Narrow"/>
          <w:szCs w:val="24"/>
          <w:lang w:val="en-ID"/>
        </w:rPr>
        <w:t>Bank Umum di Indonesia.</w:t>
      </w:r>
      <w:r w:rsidR="00176203" w:rsidRPr="00176203">
        <w:rPr>
          <w:rFonts w:ascii="Arial Narrow" w:hAnsi="Arial Narrow"/>
          <w:bCs/>
          <w:iCs/>
        </w:rPr>
        <w:t>Tujuan dari penelitian ini ialah untuk menganalisis kebijakan guna mengatasi credit crunch pada Bank Umum di Indonesia.</w:t>
      </w:r>
    </w:p>
    <w:p w14:paraId="04D773CA" w14:textId="77777777" w:rsidR="00C7022F" w:rsidRDefault="00C7022F" w:rsidP="00A51F38">
      <w:pPr>
        <w:rPr>
          <w:rFonts w:ascii="Arial Narrow" w:hAnsi="Arial Narrow"/>
          <w:i/>
        </w:rPr>
      </w:pPr>
    </w:p>
    <w:p w14:paraId="03AD37FA" w14:textId="77777777" w:rsidR="00C7022F" w:rsidRDefault="00C7022F" w:rsidP="00A51F38">
      <w:pPr>
        <w:rPr>
          <w:rFonts w:ascii="Arial Narrow" w:hAnsi="Arial Narrow"/>
          <w:i/>
        </w:rPr>
      </w:pPr>
    </w:p>
    <w:p w14:paraId="48670E96" w14:textId="41BAC00A" w:rsidR="00A51F38" w:rsidRPr="00BF20BB" w:rsidRDefault="00A51F38" w:rsidP="00A51F38">
      <w:pPr>
        <w:rPr>
          <w:rFonts w:ascii="Arial Narrow" w:hAnsi="Arial Narrow"/>
          <w:b/>
          <w:sz w:val="28"/>
          <w:szCs w:val="28"/>
          <w:lang w:val="id-ID"/>
        </w:rPr>
      </w:pPr>
      <w:r w:rsidRPr="00BF20BB">
        <w:rPr>
          <w:rFonts w:ascii="Arial Narrow" w:hAnsi="Arial Narrow"/>
          <w:b/>
          <w:sz w:val="28"/>
          <w:szCs w:val="28"/>
        </w:rPr>
        <w:t>METODE</w:t>
      </w:r>
      <w:r w:rsidR="00BF20BB" w:rsidRPr="00BF20BB">
        <w:rPr>
          <w:rFonts w:ascii="Arial Narrow" w:hAnsi="Arial Narrow"/>
          <w:b/>
          <w:sz w:val="28"/>
          <w:szCs w:val="28"/>
          <w:lang w:val="id-ID"/>
        </w:rPr>
        <w:t xml:space="preserve"> </w:t>
      </w:r>
    </w:p>
    <w:p w14:paraId="4492A8D8" w14:textId="7502A759" w:rsidR="00FD021D" w:rsidRPr="00171255" w:rsidRDefault="00FD021D" w:rsidP="00171255">
      <w:pPr>
        <w:ind w:firstLine="709"/>
        <w:rPr>
          <w:rFonts w:ascii="Arial Narrow" w:hAnsi="Arial Narrow"/>
          <w:lang w:val="en-ID"/>
        </w:rPr>
      </w:pPr>
      <w:r w:rsidRPr="00FD021D">
        <w:rPr>
          <w:rFonts w:ascii="Arial Narrow" w:hAnsi="Arial Narrow"/>
          <w:lang w:val="en-ID"/>
        </w:rPr>
        <w:t xml:space="preserve">Metode yang digunakan dalam penelitian ini ialah metode deskriptif dengan pendekatan </w:t>
      </w:r>
      <w:r w:rsidRPr="00FD021D">
        <w:rPr>
          <w:rFonts w:ascii="Arial Narrow" w:hAnsi="Arial Narrow"/>
          <w:i/>
          <w:iCs/>
          <w:lang w:val="en-ID"/>
        </w:rPr>
        <w:t xml:space="preserve">literature review. Literature review </w:t>
      </w:r>
      <w:r w:rsidRPr="00FD021D">
        <w:rPr>
          <w:rFonts w:ascii="Arial Narrow" w:hAnsi="Arial Narrow"/>
          <w:lang w:val="en-ID"/>
        </w:rPr>
        <w:t xml:space="preserve">atau kejian literatur ialah mendeskripsikan suatu teori atau hasil penelitian yang diperoleh dari berbagai sumber, baik buku, jurnal, peraturan, kebijakan atau terbitan lain mengenai isyu atau topik tertentu yang kemudian dijadikan sebagai referensi atau dasar dalam menyelesaikan suatu masalah </w:t>
      </w:r>
      <w:r w:rsidRPr="00FD021D">
        <w:rPr>
          <w:rFonts w:ascii="Arial Narrow" w:hAnsi="Arial Narrow"/>
          <w:lang w:val="en-ID"/>
        </w:rPr>
        <w:fldChar w:fldCharType="begin" w:fldLock="1"/>
      </w:r>
      <w:r w:rsidR="00DC35B4">
        <w:rPr>
          <w:rFonts w:ascii="Arial Narrow" w:hAnsi="Arial Narrow"/>
          <w:lang w:val="en-ID"/>
        </w:rPr>
        <w:instrText>ADDIN CSL_CITATION {"citationItems":[{"id":"ITEM-1","itemData":{"ISSN":"2527-9319","abstract":"This article is part of lecture notes presented in the course of Qualitative Research Method, at The Graduate School of Universitas Muhammadiyah Prof. DR. HAMKA, 2016-2017 academic year. It is written for students who precariously need a guidance to write a literature review for his or her scientific works (skripsi, tesis, and disertasi). Most parts of the paper comes from translation, editing, and digesting of three resource books. This article will be divided into the following sections: What literature review is, aims of literature review, functions of literature review, ways of using literature review, types of literature review, resources for writing literature review, procedures of writing of literature review, literature mapping for the research framework, writing an abstract, and writing a summary.","author":[{"dropping-particle":"","family":"Marzali","given":"Amri -","non-dropping-particle":"","parse-names":false,"suffix":""}],"container-title":"ETNOSIA : Jurnal Etnografi Indonesia","id":"ITEM-1","issue":"2","issued":{"date-parts":[["2017"]]},"page":"27-36","title":"Menulis Kajian Literatur Amri","type":"article-journal","volume":"1"},"uris":["http://www.mendeley.com/documents/?uuid=33d43532-1b91-4d37-b6f9-4aabb09fa7da"]},{"id":"ITEM-2","itemData":{"DOI":"10.12988/ref.2018.818","abstract":"Financial Technology is a combination of the terms financial services and information technology. Broadly speaking, Financial Technology is defined as a company that generates revenue through the provision of technology-based financial services. Indonesia as one of the developing countries experienced an increase in economy in the last two decades, Indonesia's financial industry has shifted due to the fast technology growth and development. This pradigm shift poses new challenges for regulators and market participants in balancing the potential benefits of innovation with the potential risks. It takes the intervention of regulators and business actors of Financial Technology to support the development of Financial Technology without attenuating the pace of innovation.","author":[{"dropping-particle":"","family":"Prawirasasra","given":"Kannya Purnamahatty","non-dropping-particle":"","parse-names":false,"suffix":""}],"container-title":"Reports on Economics and Finance","id":"ITEM-2","issue":"2","issued":{"date-parts":[["2018"]]},"page":"83-90","title":"Financial technology in Indonesia: disruptive or collaborative?","type":"article-journal","volume":"4"},"uris":["http://www.mendeley.com/documents/?uuid=42dcb5b1-e59a-43b4-81e9-ef5ffbd5d418"]}],"mendeley":{"formattedCitation":"(Marzali, 2017; Prawirasasra, 2018)","plainTextFormattedCitation":"(Marzali, 2017; Prawirasasra, 2018)","previouslyFormattedCitation":"(Marzali, 2017; Prawirasasra, 2018)"},"properties":{"noteIndex":0},"schema":"https://github.com/citation-style-language/schema/raw/master/csl-citation.json"}</w:instrText>
      </w:r>
      <w:r w:rsidRPr="00FD021D">
        <w:rPr>
          <w:rFonts w:ascii="Arial Narrow" w:hAnsi="Arial Narrow"/>
          <w:lang w:val="en-ID"/>
        </w:rPr>
        <w:fldChar w:fldCharType="separate"/>
      </w:r>
      <w:r w:rsidR="00B02DE9" w:rsidRPr="00B02DE9">
        <w:rPr>
          <w:rFonts w:ascii="Arial Narrow" w:hAnsi="Arial Narrow"/>
          <w:noProof/>
          <w:lang w:val="en-ID"/>
        </w:rPr>
        <w:t>(Marzali, 2017; Prawirasasra, 2018)</w:t>
      </w:r>
      <w:r w:rsidRPr="00FD021D">
        <w:rPr>
          <w:rFonts w:ascii="Arial Narrow" w:hAnsi="Arial Narrow"/>
        </w:rPr>
        <w:fldChar w:fldCharType="end"/>
      </w:r>
      <w:r w:rsidRPr="00FD021D">
        <w:rPr>
          <w:rFonts w:ascii="Arial Narrow" w:hAnsi="Arial Narrow"/>
          <w:lang w:val="en-ID"/>
        </w:rPr>
        <w:t xml:space="preserve">. Teknik analisis data yang digunakan ialah induksi yang terdiri dari 3 tahapan, yang pertama ialah </w:t>
      </w:r>
      <w:r w:rsidRPr="00FD021D">
        <w:rPr>
          <w:rFonts w:ascii="Arial Narrow" w:hAnsi="Arial Narrow"/>
          <w:i/>
          <w:iCs/>
          <w:lang w:val="en-ID"/>
        </w:rPr>
        <w:t>data reduction</w:t>
      </w:r>
      <w:r w:rsidRPr="00FD021D">
        <w:rPr>
          <w:rFonts w:ascii="Arial Narrow" w:hAnsi="Arial Narrow"/>
          <w:lang w:val="en-ID"/>
        </w:rPr>
        <w:t xml:space="preserve"> ialah mengumpulkan data terkait dengan isyu yang diangkat, peneliti akan memilah data yang relevan dengan yang dibutuhkan, selanjutnya </w:t>
      </w:r>
      <w:r w:rsidRPr="00FD021D">
        <w:rPr>
          <w:rFonts w:ascii="Arial Narrow" w:hAnsi="Arial Narrow"/>
          <w:i/>
          <w:iCs/>
          <w:lang w:val="en-ID"/>
        </w:rPr>
        <w:t xml:space="preserve">data presentation </w:t>
      </w:r>
      <w:r w:rsidRPr="00FD021D">
        <w:rPr>
          <w:rFonts w:ascii="Arial Narrow" w:hAnsi="Arial Narrow"/>
          <w:lang w:val="en-ID"/>
        </w:rPr>
        <w:t xml:space="preserve">yang dilakukan dengan  cara menyusun dan mengkategorikan kumpulan informasi serta data dengan tujuan memudahkan penarikan kesimpulan dan penyajian data dalam penelitian ini dalam bentuk teks naratif baik dalam bentuk tabel, bagan, gambar ataupun uraian yang mudah dipahami sehingga akan memudahkan tahapan selanjutnya yaitu </w:t>
      </w:r>
      <w:r w:rsidRPr="00FD021D">
        <w:rPr>
          <w:rFonts w:ascii="Arial Narrow" w:hAnsi="Arial Narrow"/>
          <w:i/>
          <w:iCs/>
          <w:lang w:val="en-ID"/>
        </w:rPr>
        <w:t xml:space="preserve">drawing conclusion </w:t>
      </w:r>
      <w:r w:rsidRPr="00FD021D">
        <w:rPr>
          <w:rFonts w:ascii="Arial Narrow" w:hAnsi="Arial Narrow"/>
          <w:lang w:val="en-ID"/>
        </w:rPr>
        <w:t xml:space="preserve">atau penarikan kesimpulan </w:t>
      </w:r>
      <w:r w:rsidRPr="00FD021D">
        <w:rPr>
          <w:rFonts w:ascii="Arial Narrow" w:hAnsi="Arial Narrow"/>
          <w:lang w:val="en-ID"/>
        </w:rPr>
        <w:fldChar w:fldCharType="begin" w:fldLock="1"/>
      </w:r>
      <w:r w:rsidR="00DC35B4">
        <w:rPr>
          <w:rFonts w:ascii="Arial Narrow" w:hAnsi="Arial Narrow"/>
          <w:lang w:val="en-ID"/>
        </w:rPr>
        <w:instrText>ADDIN CSL_CITATION {"citationItems":[{"id":"ITEM-1","itemData":{"DOI":"10.12988/ref.2018.818","abstract":"Financial Technology is a combination of the terms financial services and information technology. Broadly speaking, Financial Technology is defined as a company that generates revenue through the provision of technology-based financial services. Indonesia as one of the developing countries experienced an increase in economy in the last two decades, Indonesia's financial industry has shifted due to the fast technology growth and development. This pradigm shift poses new challenges for regulators and market participants in balancing the potential benefits of innovation with the potential risks. It takes the intervention of regulators and business actors of Financial Technology to support the development of Financial Technology without attenuating the pace of innovation.","author":[{"dropping-particle":"","family":"Prawirasasra","given":"Kannya Purnamahatty","non-dropping-particle":"","parse-names":false,"suffix":""}],"container-title":"Reports on Economics and Finance","id":"ITEM-1","issue":"2","issued":{"date-parts":[["2018"]]},"page":"83-90","title":"Financial technology in Indonesia: disruptive or collaborative?","type":"article-journal","volume":"4"},"uris":["http://www.mendeley.com/documents/?uuid=42dcb5b1-e59a-43b4-81e9-ef5ffbd5d418"]},{"id":"ITEM-2","itemData":{"DOI":"10.2991/aer.k.210121.058","abstract":"Creative industry products in Indonesia, especially Mendong from Tasikmalaya are in demand by foreign consumers, especially Korea, Malaysia, India, and the United Kingdom. However, local consumers are not that interested in the products, thus some Mendong …","author":[{"dropping-particle":"","family":"Kartika","given":"Risna","non-dropping-particle":"","parse-names":false,"suffix":""},{"dropping-particle":"","family":"Prabowo","given":"Faizal Haris Eko","non-dropping-particle":"","parse-names":false,"suffix":""},{"dropping-particle":"","family":"Lestari","given":"Marlina Nur","non-dropping-particle":"","parse-names":false,"suffix":""},{"dropping-particle":"","family":"Rahman","given":"Nandang Fauzi","non-dropping-particle":"","parse-names":false,"suffix":""}],"container-title":"Proceedings of the 4th International Conference on Sustainable Innovation 2020-Accounting and Management (ICoSIAMS 2020)","id":"ITEM-2","issue":"ICoSIAMS 2020","issued":{"date-parts":[["2021"]]},"page":"406-410","title":"Building Consumers’ Awareness on Local Creative Industry Products","type":"article-journal","volume":"176"},"uris":["http://www.mendeley.com/documents/?uuid=0a7ac481-ffb1-4604-beae-d95d5f7d68ca"]}],"mendeley":{"formattedCitation":"(Kartika et al., 2021; Prawirasasra, 2018)","plainTextFormattedCitation":"(Kartika et al., 2021; Prawirasasra, 2018)","previouslyFormattedCitation":"(Kartika et al., 2021; Prawirasasra, 2018)"},"properties":{"noteIndex":0},"schema":"https://github.com/citation-style-language/schema/raw/master/csl-citation.json"}</w:instrText>
      </w:r>
      <w:r w:rsidRPr="00FD021D">
        <w:rPr>
          <w:rFonts w:ascii="Arial Narrow" w:hAnsi="Arial Narrow"/>
          <w:lang w:val="en-ID"/>
        </w:rPr>
        <w:fldChar w:fldCharType="separate"/>
      </w:r>
      <w:r w:rsidR="00B02DE9" w:rsidRPr="00B02DE9">
        <w:rPr>
          <w:rFonts w:ascii="Arial Narrow" w:hAnsi="Arial Narrow"/>
          <w:noProof/>
          <w:lang w:val="en-ID"/>
        </w:rPr>
        <w:t>(Kartika et al., 2021; Prawirasasra, 2018)</w:t>
      </w:r>
      <w:r w:rsidRPr="00FD021D">
        <w:rPr>
          <w:rFonts w:ascii="Arial Narrow" w:hAnsi="Arial Narrow"/>
        </w:rPr>
        <w:fldChar w:fldCharType="end"/>
      </w:r>
      <w:r w:rsidRPr="00FD021D">
        <w:rPr>
          <w:rFonts w:ascii="Arial Narrow" w:hAnsi="Arial Narrow"/>
          <w:lang w:val="en-ID"/>
        </w:rPr>
        <w:t>. Dalam penelitian ini terdiri dari beberapa tahapan penelitian, antara lain identifikasi masalah, studi kepustakaan, pengumpulan data, pengolahan data dan interpretasi hasil penelitian.</w:t>
      </w:r>
    </w:p>
    <w:p w14:paraId="185EB142" w14:textId="4DDA238D" w:rsidR="00A51F38" w:rsidRPr="00BF20BB" w:rsidRDefault="00A51F38" w:rsidP="00A51F38">
      <w:pPr>
        <w:ind w:firstLine="709"/>
        <w:rPr>
          <w:rFonts w:ascii="Arial Narrow" w:hAnsi="Arial Narrow"/>
        </w:rPr>
      </w:pPr>
      <w:r w:rsidRPr="00BF20BB">
        <w:rPr>
          <w:rFonts w:ascii="Arial Narrow" w:hAnsi="Arial Narrow"/>
        </w:rPr>
        <w:t xml:space="preserve">Bagian metode harus dapat menjelaskan metode penelitian yang digunakan, termasuk bagaimana </w:t>
      </w:r>
      <w:r w:rsidR="00EE5C4D">
        <w:rPr>
          <w:rFonts w:ascii="Arial Narrow" w:hAnsi="Arial Narrow"/>
          <w:lang w:val="id-ID"/>
        </w:rPr>
        <w:t>rancangan kegiatan, p</w:t>
      </w:r>
      <w:r w:rsidRPr="00BF20BB">
        <w:rPr>
          <w:rFonts w:ascii="Arial Narrow" w:hAnsi="Arial Narrow"/>
        </w:rPr>
        <w:t>rosedur pelaksanaa</w:t>
      </w:r>
      <w:r w:rsidR="00157BC2">
        <w:rPr>
          <w:rFonts w:ascii="Arial Narrow" w:hAnsi="Arial Narrow"/>
        </w:rPr>
        <w:t>nnya</w:t>
      </w:r>
      <w:r w:rsidR="00EE5C4D">
        <w:rPr>
          <w:rFonts w:ascii="Arial Narrow" w:hAnsi="Arial Narrow"/>
          <w:lang w:val="id-ID"/>
        </w:rPr>
        <w:t xml:space="preserve"> dan ruang lingkup atau obyek</w:t>
      </w:r>
      <w:r w:rsidR="00157BC2">
        <w:rPr>
          <w:rFonts w:ascii="Arial Narrow" w:hAnsi="Arial Narrow"/>
        </w:rPr>
        <w:t>. Alat</w:t>
      </w:r>
      <w:r w:rsidR="00EE5C4D">
        <w:rPr>
          <w:rFonts w:ascii="Arial Narrow" w:hAnsi="Arial Narrow"/>
          <w:lang w:val="id-ID"/>
        </w:rPr>
        <w:t xml:space="preserve"> utama</w:t>
      </w:r>
      <w:r w:rsidR="00157BC2">
        <w:rPr>
          <w:rFonts w:ascii="Arial Narrow" w:hAnsi="Arial Narrow"/>
        </w:rPr>
        <w:t xml:space="preserve">, bahan, </w:t>
      </w:r>
      <w:r w:rsidR="00EE5C4D">
        <w:rPr>
          <w:rFonts w:ascii="Arial Narrow" w:hAnsi="Arial Narrow"/>
          <w:lang w:val="id-ID"/>
        </w:rPr>
        <w:t xml:space="preserve">tempat, pengumpulan data, </w:t>
      </w:r>
      <w:r w:rsidR="00157BC2">
        <w:rPr>
          <w:rFonts w:ascii="Arial Narrow" w:hAnsi="Arial Narrow"/>
        </w:rPr>
        <w:t>media atau i</w:t>
      </w:r>
      <w:r w:rsidRPr="00BF20BB">
        <w:rPr>
          <w:rFonts w:ascii="Arial Narrow" w:hAnsi="Arial Narrow"/>
        </w:rPr>
        <w:t>n</w:t>
      </w:r>
      <w:r w:rsidR="00157BC2">
        <w:rPr>
          <w:rFonts w:ascii="Arial Narrow" w:hAnsi="Arial Narrow"/>
          <w:lang w:val="id-ID"/>
        </w:rPr>
        <w:t>s</w:t>
      </w:r>
      <w:r w:rsidRPr="00BF20BB">
        <w:rPr>
          <w:rFonts w:ascii="Arial Narrow" w:hAnsi="Arial Narrow"/>
        </w:rPr>
        <w:t>trumen peneliti</w:t>
      </w:r>
      <w:r w:rsidR="00EE5C4D">
        <w:rPr>
          <w:rFonts w:ascii="Arial Narrow" w:hAnsi="Arial Narrow"/>
        </w:rPr>
        <w:t>an</w:t>
      </w:r>
      <w:r w:rsidR="00EE5C4D">
        <w:rPr>
          <w:rFonts w:ascii="Arial Narrow" w:hAnsi="Arial Narrow"/>
          <w:lang w:val="id-ID"/>
        </w:rPr>
        <w:t xml:space="preserve"> dan teknik analisis</w:t>
      </w:r>
      <w:r w:rsidR="00EE5C4D">
        <w:rPr>
          <w:rFonts w:ascii="Arial Narrow" w:hAnsi="Arial Narrow"/>
        </w:rPr>
        <w:t xml:space="preserve"> harus dijelaskan dengan baik.</w:t>
      </w:r>
      <w:r w:rsidR="00EE5C4D" w:rsidRPr="00BF20BB">
        <w:rPr>
          <w:rFonts w:ascii="Arial Narrow" w:hAnsi="Arial Narrow"/>
        </w:rPr>
        <w:t xml:space="preserve"> </w:t>
      </w:r>
      <w:r w:rsidRPr="00BF20BB">
        <w:rPr>
          <w:rFonts w:ascii="Arial Narrow" w:hAnsi="Arial Narrow"/>
        </w:rPr>
        <w:t>Apabila ada rumus statistika yang digunakan sebagai bagian dari metode penelitian, sebaiknya tidak menuliskan rumus yang sudah berlaku umum.</w:t>
      </w:r>
    </w:p>
    <w:p w14:paraId="177955C3" w14:textId="77777777" w:rsidR="007B6913" w:rsidRDefault="007B6913" w:rsidP="00A51F38">
      <w:pPr>
        <w:rPr>
          <w:rFonts w:ascii="Arial Narrow" w:hAnsi="Arial Narrow"/>
          <w:i/>
        </w:rPr>
      </w:pPr>
    </w:p>
    <w:p w14:paraId="2137D8E4" w14:textId="77777777" w:rsidR="007B6913" w:rsidRDefault="007B6913" w:rsidP="00A51F38">
      <w:pPr>
        <w:rPr>
          <w:rFonts w:ascii="Arial Narrow" w:hAnsi="Arial Narrow"/>
          <w:i/>
        </w:rPr>
      </w:pPr>
    </w:p>
    <w:p w14:paraId="29F5E864" w14:textId="37130A4F" w:rsidR="00A51F38" w:rsidRPr="00BF20BB" w:rsidRDefault="00A51F38" w:rsidP="00A51F38">
      <w:pPr>
        <w:rPr>
          <w:rFonts w:ascii="Arial Narrow" w:hAnsi="Arial Narrow"/>
          <w:b/>
          <w:sz w:val="28"/>
          <w:szCs w:val="28"/>
          <w:lang w:val="id-ID"/>
        </w:rPr>
      </w:pPr>
      <w:r w:rsidRPr="00BF20BB">
        <w:rPr>
          <w:rFonts w:ascii="Arial Narrow" w:hAnsi="Arial Narrow"/>
          <w:b/>
          <w:sz w:val="28"/>
          <w:szCs w:val="28"/>
        </w:rPr>
        <w:t>HASIL DAN PEMBAHASAN</w:t>
      </w:r>
      <w:r w:rsidR="00BF20BB" w:rsidRPr="00BF20BB">
        <w:rPr>
          <w:rFonts w:ascii="Arial Narrow" w:hAnsi="Arial Narrow"/>
          <w:b/>
          <w:sz w:val="28"/>
          <w:szCs w:val="28"/>
          <w:lang w:val="id-ID"/>
        </w:rPr>
        <w:t xml:space="preserve"> </w:t>
      </w:r>
    </w:p>
    <w:p w14:paraId="3C960BDE" w14:textId="77777777" w:rsidR="00E20E3F" w:rsidRDefault="00E20E3F" w:rsidP="00A51F38">
      <w:pPr>
        <w:rPr>
          <w:rFonts w:ascii="Arial Narrow" w:hAnsi="Arial Narrow"/>
          <w:i/>
        </w:rPr>
      </w:pPr>
    </w:p>
    <w:p w14:paraId="2A581FED" w14:textId="44604724" w:rsidR="00A51F38" w:rsidRPr="00BF20BB" w:rsidRDefault="00A51F38" w:rsidP="00A51F38">
      <w:pPr>
        <w:rPr>
          <w:rFonts w:ascii="Arial Narrow" w:hAnsi="Arial Narrow"/>
          <w:i/>
        </w:rPr>
      </w:pPr>
      <w:r w:rsidRPr="00BF20BB">
        <w:rPr>
          <w:rFonts w:ascii="Arial Narrow" w:hAnsi="Arial Narrow"/>
          <w:b/>
          <w:i/>
        </w:rPr>
        <w:t>Hasil</w:t>
      </w:r>
    </w:p>
    <w:p w14:paraId="461C30E9" w14:textId="5D8C2061" w:rsidR="00E20E3F" w:rsidRPr="00E20E3F" w:rsidRDefault="00E20E3F" w:rsidP="00E20E3F">
      <w:pPr>
        <w:ind w:firstLine="709"/>
        <w:rPr>
          <w:rFonts w:ascii="Arial Narrow" w:hAnsi="Arial Narrow"/>
          <w:lang w:val="en-ID"/>
        </w:rPr>
      </w:pPr>
      <w:r w:rsidRPr="00E20E3F">
        <w:rPr>
          <w:rFonts w:ascii="Arial Narrow" w:hAnsi="Arial Narrow"/>
          <w:lang w:val="en-ID"/>
        </w:rPr>
        <w:t xml:space="preserve">Pandemi Covid-19 yang telah berlangsung selama kurang lebih 17 bulan ini memukul banyak pihak di berbagai negara, begitupun di Indonesia </w:t>
      </w:r>
      <w:r w:rsidRPr="00E20E3F">
        <w:rPr>
          <w:rFonts w:ascii="Arial Narrow" w:hAnsi="Arial Narrow"/>
          <w:lang w:val="en-ID"/>
        </w:rPr>
        <w:fldChar w:fldCharType="begin" w:fldLock="1"/>
      </w:r>
      <w:r w:rsidR="00DC35B4">
        <w:rPr>
          <w:rFonts w:ascii="Arial Narrow" w:hAnsi="Arial Narrow"/>
          <w:lang w:val="en-ID"/>
        </w:rPr>
        <w:instrText>ADDIN CSL_CITATION {"citationItems":[{"id":"ITEM-1","itemData":{"author":[{"dropping-particle":"","family":"Wijaya","given":"Krisna","non-dropping-particle":"","parse-names":false,"suffix":""}],"container-title":"SERIAL BERBAGI","id":"ITEM-1","issue":"01","issued":{"date-parts":[["2020"]]},"page":"1-4","title":"PANDEMI COVID-19","type":"webpage"},"uris":["http://www.mendeley.com/documents/?uuid=7a494902-274e-4889-9499-722f26b368de"]}],"mendeley":{"formattedCitation":"(Wijaya, 2020)","plainTextFormattedCitation":"(Wijaya, 2020)","previouslyFormattedCitation":"(Wijaya, 2020)"},"properties":{"noteIndex":0},"schema":"https://github.com/citation-style-language/schema/raw/master/csl-citation.json"}</w:instrText>
      </w:r>
      <w:r w:rsidRPr="00E20E3F">
        <w:rPr>
          <w:rFonts w:ascii="Arial Narrow" w:hAnsi="Arial Narrow"/>
          <w:lang w:val="en-ID"/>
        </w:rPr>
        <w:fldChar w:fldCharType="separate"/>
      </w:r>
      <w:r w:rsidR="00B02DE9" w:rsidRPr="00B02DE9">
        <w:rPr>
          <w:rFonts w:ascii="Arial Narrow" w:hAnsi="Arial Narrow"/>
          <w:noProof/>
          <w:lang w:val="en-ID"/>
        </w:rPr>
        <w:t>(Wijaya, 2020)</w:t>
      </w:r>
      <w:r w:rsidRPr="00E20E3F">
        <w:rPr>
          <w:rFonts w:ascii="Arial Narrow" w:hAnsi="Arial Narrow"/>
        </w:rPr>
        <w:fldChar w:fldCharType="end"/>
      </w:r>
      <w:r w:rsidRPr="00E20E3F">
        <w:rPr>
          <w:rFonts w:ascii="Arial Narrow" w:hAnsi="Arial Narrow"/>
          <w:lang w:val="en-ID"/>
        </w:rPr>
        <w:t>, kondisi ekonomi tidak menjadi pengecualian terkena dampak krisis ini</w:t>
      </w:r>
      <w:bookmarkStart w:id="2" w:name="_Hlk83663663"/>
      <w:r w:rsidRPr="00E20E3F">
        <w:rPr>
          <w:rFonts w:ascii="Arial Narrow" w:hAnsi="Arial Narrow"/>
          <w:lang w:val="en-ID"/>
        </w:rPr>
        <w:t>, khususnya penyaluran kredit pada Bank Umum di Indonesia.</w:t>
      </w:r>
    </w:p>
    <w:bookmarkEnd w:id="2"/>
    <w:p w14:paraId="428D4498" w14:textId="77777777" w:rsidR="00E20E3F" w:rsidRPr="00E20E3F" w:rsidRDefault="00E20E3F" w:rsidP="00E20E3F">
      <w:pPr>
        <w:ind w:firstLine="709"/>
        <w:rPr>
          <w:rFonts w:ascii="Arial Narrow" w:hAnsi="Arial Narrow"/>
          <w:lang w:val="en-ID"/>
        </w:rPr>
      </w:pPr>
    </w:p>
    <w:p w14:paraId="408D4EEA" w14:textId="77777777" w:rsidR="00E20E3F" w:rsidRPr="00E20E3F" w:rsidRDefault="00E20E3F" w:rsidP="008A5695">
      <w:pPr>
        <w:ind w:firstLine="709"/>
        <w:jc w:val="center"/>
        <w:rPr>
          <w:rFonts w:ascii="Arial Narrow" w:hAnsi="Arial Narrow"/>
          <w:b/>
          <w:bCs/>
          <w:lang w:val="en-ID"/>
        </w:rPr>
      </w:pPr>
      <w:r w:rsidRPr="00E20E3F">
        <w:rPr>
          <w:rFonts w:ascii="Arial Narrow" w:hAnsi="Arial Narrow"/>
          <w:noProof/>
          <w:lang w:val="en-ID"/>
        </w:rPr>
        <w:drawing>
          <wp:inline distT="0" distB="0" distL="0" distR="0" wp14:anchorId="102E6523" wp14:editId="5EEAB76B">
            <wp:extent cx="3990753" cy="2183219"/>
            <wp:effectExtent l="0" t="0" r="10160" b="7620"/>
            <wp:docPr id="10" name="Chart 10">
              <a:extLst xmlns:a="http://schemas.openxmlformats.org/drawingml/2006/main">
                <a:ext uri="{FF2B5EF4-FFF2-40B4-BE49-F238E27FC236}">
                  <a16:creationId xmlns:a16="http://schemas.microsoft.com/office/drawing/2014/main" id="{8068EDE8-885C-42BD-A956-A7922D9B59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4EEC44" w14:textId="7A610D6E" w:rsidR="00E20E3F" w:rsidRPr="00FE333F" w:rsidRDefault="00E20E3F" w:rsidP="008A5695">
      <w:pPr>
        <w:ind w:firstLine="709"/>
        <w:jc w:val="center"/>
        <w:rPr>
          <w:rFonts w:ascii="Arial Narrow" w:hAnsi="Arial Narrow"/>
          <w:i/>
          <w:iCs/>
          <w:lang w:val="en-ID"/>
        </w:rPr>
      </w:pPr>
      <w:r w:rsidRPr="00E20E3F">
        <w:rPr>
          <w:rFonts w:ascii="Arial Narrow" w:hAnsi="Arial Narrow"/>
          <w:i/>
          <w:iCs/>
          <w:lang w:val="en-ID"/>
        </w:rPr>
        <w:t>Sumber: OJK, 2021</w:t>
      </w:r>
    </w:p>
    <w:p w14:paraId="49918244" w14:textId="11897BF2" w:rsidR="008A5695" w:rsidRPr="00E20E3F" w:rsidRDefault="008A5695" w:rsidP="008A5695">
      <w:pPr>
        <w:ind w:firstLine="709"/>
        <w:jc w:val="center"/>
        <w:rPr>
          <w:rFonts w:ascii="Arial Narrow" w:hAnsi="Arial Narrow"/>
          <w:lang w:val="en-ID"/>
        </w:rPr>
      </w:pPr>
      <w:r w:rsidRPr="00E20E3F">
        <w:rPr>
          <w:rFonts w:ascii="Arial Narrow" w:hAnsi="Arial Narrow"/>
          <w:b/>
          <w:bCs/>
          <w:lang w:val="en-ID"/>
        </w:rPr>
        <w:t xml:space="preserve">Gambar </w:t>
      </w:r>
      <w:r>
        <w:rPr>
          <w:rFonts w:ascii="Arial Narrow" w:hAnsi="Arial Narrow"/>
          <w:b/>
          <w:bCs/>
          <w:lang w:val="en-ID"/>
        </w:rPr>
        <w:t xml:space="preserve">1. </w:t>
      </w:r>
      <w:r w:rsidRPr="00E20E3F">
        <w:rPr>
          <w:rFonts w:ascii="Arial Narrow" w:hAnsi="Arial Narrow"/>
          <w:lang w:val="en-ID"/>
        </w:rPr>
        <w:t>Penyaluran Kredit Bank Umum tahun 2020 dan 2021</w:t>
      </w:r>
    </w:p>
    <w:p w14:paraId="784D1F82" w14:textId="77777777" w:rsidR="008A5695" w:rsidRDefault="008A5695" w:rsidP="008A5695">
      <w:pPr>
        <w:ind w:firstLine="709"/>
        <w:jc w:val="center"/>
        <w:rPr>
          <w:rFonts w:ascii="Arial Narrow" w:hAnsi="Arial Narrow"/>
          <w:b/>
          <w:bCs/>
          <w:lang w:val="en-ID"/>
        </w:rPr>
      </w:pPr>
    </w:p>
    <w:p w14:paraId="22CACCB0" w14:textId="540FDC6C" w:rsidR="00E20E3F" w:rsidRPr="00E20E3F" w:rsidRDefault="00E20E3F" w:rsidP="00E20E3F">
      <w:pPr>
        <w:ind w:firstLine="709"/>
        <w:rPr>
          <w:rFonts w:ascii="Arial Narrow" w:hAnsi="Arial Narrow"/>
          <w:lang w:val="en-ID"/>
        </w:rPr>
      </w:pPr>
      <w:r w:rsidRPr="00E20E3F">
        <w:rPr>
          <w:rFonts w:ascii="Arial Narrow" w:hAnsi="Arial Narrow"/>
          <w:lang w:val="en-ID"/>
        </w:rPr>
        <w:t>Berdasarkan data yang diperoleh dari Statistik Perbankan Indonesia dan disajikan pada Gambar</w:t>
      </w:r>
      <w:r w:rsidR="00AB3A8A">
        <w:rPr>
          <w:rFonts w:ascii="Arial Narrow" w:hAnsi="Arial Narrow"/>
          <w:lang w:val="en-ID"/>
        </w:rPr>
        <w:t xml:space="preserve"> </w:t>
      </w:r>
      <w:r w:rsidRPr="00E20E3F">
        <w:rPr>
          <w:rFonts w:ascii="Arial Narrow" w:hAnsi="Arial Narrow"/>
          <w:lang w:val="en-ID"/>
        </w:rPr>
        <w:t>1</w:t>
      </w:r>
      <w:r w:rsidR="00AB3A8A">
        <w:rPr>
          <w:rFonts w:ascii="Arial Narrow" w:hAnsi="Arial Narrow"/>
          <w:lang w:val="en-ID"/>
        </w:rPr>
        <w:t>.</w:t>
      </w:r>
      <w:r w:rsidRPr="00E20E3F">
        <w:rPr>
          <w:rFonts w:ascii="Arial Narrow" w:hAnsi="Arial Narrow"/>
          <w:lang w:val="en-ID"/>
        </w:rPr>
        <w:t xml:space="preserve"> diketahui bahwa penyaluran kredit Bank Umum pada awal terjadinya pandemi Covid-19 di Indonesia mengalami penurunan yang cenderung terus menurun sampai pada awal tahun 2021. </w:t>
      </w:r>
    </w:p>
    <w:p w14:paraId="591B4990" w14:textId="77777777" w:rsidR="00E20E3F" w:rsidRPr="00E20E3F" w:rsidRDefault="00E20E3F" w:rsidP="00E20E3F">
      <w:pPr>
        <w:ind w:firstLine="709"/>
        <w:rPr>
          <w:rFonts w:ascii="Arial Narrow" w:hAnsi="Arial Narrow"/>
          <w:lang w:val="en-ID"/>
        </w:rPr>
      </w:pPr>
    </w:p>
    <w:p w14:paraId="06E1FA0C" w14:textId="77777777" w:rsidR="00E20E3F" w:rsidRPr="00E20E3F" w:rsidRDefault="00E20E3F" w:rsidP="005315E1">
      <w:pPr>
        <w:ind w:firstLine="709"/>
        <w:jc w:val="center"/>
        <w:rPr>
          <w:rFonts w:ascii="Arial Narrow" w:hAnsi="Arial Narrow"/>
          <w:b/>
          <w:bCs/>
          <w:lang w:val="en-ID"/>
        </w:rPr>
      </w:pPr>
      <w:r w:rsidRPr="00E20E3F">
        <w:rPr>
          <w:rFonts w:ascii="Arial Narrow" w:hAnsi="Arial Narrow"/>
          <w:noProof/>
          <w:lang w:val="en-ID"/>
        </w:rPr>
        <w:drawing>
          <wp:inline distT="0" distB="0" distL="0" distR="0" wp14:anchorId="6D8B7D8D" wp14:editId="1B5C89D4">
            <wp:extent cx="4040372" cy="2459665"/>
            <wp:effectExtent l="0" t="0" r="17780" b="17145"/>
            <wp:docPr id="11" name="Chart 11">
              <a:extLst xmlns:a="http://schemas.openxmlformats.org/drawingml/2006/main">
                <a:ext uri="{FF2B5EF4-FFF2-40B4-BE49-F238E27FC236}">
                  <a16:creationId xmlns:a16="http://schemas.microsoft.com/office/drawing/2014/main" id="{664C1763-762F-4FDE-8B1E-A9BF9A95DF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1F4604" w14:textId="7A0AECB3" w:rsidR="00E20E3F" w:rsidRDefault="00E20E3F" w:rsidP="005315E1">
      <w:pPr>
        <w:ind w:firstLine="709"/>
        <w:jc w:val="center"/>
        <w:rPr>
          <w:rFonts w:ascii="Arial Narrow" w:hAnsi="Arial Narrow"/>
          <w:i/>
          <w:iCs/>
          <w:lang w:val="en-ID"/>
        </w:rPr>
      </w:pPr>
      <w:r w:rsidRPr="00E20E3F">
        <w:rPr>
          <w:rFonts w:ascii="Arial Narrow" w:hAnsi="Arial Narrow"/>
          <w:i/>
          <w:iCs/>
          <w:lang w:val="en-ID"/>
        </w:rPr>
        <w:t>Sumber: OJK, 2021.</w:t>
      </w:r>
    </w:p>
    <w:p w14:paraId="58FF188F" w14:textId="345575C5" w:rsidR="005315E1" w:rsidRPr="00E20E3F" w:rsidRDefault="005315E1" w:rsidP="005315E1">
      <w:pPr>
        <w:ind w:firstLine="709"/>
        <w:jc w:val="center"/>
        <w:rPr>
          <w:rFonts w:ascii="Arial Narrow" w:hAnsi="Arial Narrow"/>
          <w:lang w:val="en-ID"/>
        </w:rPr>
      </w:pPr>
      <w:r w:rsidRPr="005315E1">
        <w:rPr>
          <w:rFonts w:ascii="Arial Narrow" w:hAnsi="Arial Narrow"/>
          <w:b/>
          <w:bCs/>
          <w:lang w:val="en-ID"/>
        </w:rPr>
        <w:t>Gambar 2.</w:t>
      </w:r>
      <w:r>
        <w:rPr>
          <w:rFonts w:ascii="Arial Narrow" w:hAnsi="Arial Narrow"/>
          <w:lang w:val="en-ID"/>
        </w:rPr>
        <w:t xml:space="preserve"> </w:t>
      </w:r>
      <w:r w:rsidRPr="00E20E3F">
        <w:rPr>
          <w:rFonts w:ascii="Arial Narrow" w:hAnsi="Arial Narrow"/>
          <w:lang w:val="en-ID"/>
        </w:rPr>
        <w:t>Pertumbuhan Penyaluran Kredit Bank Umum tahun 2020 dan 2021</w:t>
      </w:r>
    </w:p>
    <w:p w14:paraId="10279155" w14:textId="77777777" w:rsidR="005315E1" w:rsidRPr="00E20E3F" w:rsidRDefault="005315E1" w:rsidP="005315E1">
      <w:pPr>
        <w:ind w:firstLine="709"/>
        <w:jc w:val="center"/>
        <w:rPr>
          <w:rFonts w:ascii="Arial Narrow" w:hAnsi="Arial Narrow"/>
          <w:lang w:val="en-ID"/>
        </w:rPr>
      </w:pPr>
    </w:p>
    <w:p w14:paraId="5B5CBF94" w14:textId="4F8FC13B" w:rsidR="00E20E3F" w:rsidRPr="00E20E3F" w:rsidRDefault="00E20E3F" w:rsidP="00091D2F">
      <w:pPr>
        <w:ind w:firstLine="709"/>
        <w:rPr>
          <w:rFonts w:ascii="Arial Narrow" w:hAnsi="Arial Narrow"/>
          <w:lang w:val="en-ID"/>
        </w:rPr>
      </w:pPr>
      <w:r w:rsidRPr="00E20E3F">
        <w:rPr>
          <w:rFonts w:ascii="Arial Narrow" w:hAnsi="Arial Narrow"/>
          <w:lang w:val="en-ID"/>
        </w:rPr>
        <w:t>Begitupun dilihat dari sisi pertumbuhan penyaluran kredit, diketahui pada Gambar 2</w:t>
      </w:r>
      <w:r w:rsidR="00361761">
        <w:rPr>
          <w:rFonts w:ascii="Arial Narrow" w:hAnsi="Arial Narrow"/>
          <w:lang w:val="en-ID"/>
        </w:rPr>
        <w:t>.</w:t>
      </w:r>
      <w:r w:rsidRPr="00E20E3F">
        <w:rPr>
          <w:rFonts w:ascii="Arial Narrow" w:hAnsi="Arial Narrow"/>
          <w:lang w:val="en-ID"/>
        </w:rPr>
        <w:t xml:space="preserve"> pertumbuhan penyaluran kredit dari Januari 2020 sampai dengan Juni 2021 di dominasi penurunan setiap bulannya, dengan rata-rata pertumbuhan ialah 0,09% dengan penurunan pertumbuhan penyaluran kredit terbesar terjadi pada bulan Maret 2020 sebesar -1,82% tetap pada bulan pertama adanya konfirmasi kasus Covid-19 di Indonesia, dikhawatirkan terjadi </w:t>
      </w:r>
      <w:r w:rsidRPr="00E20E3F">
        <w:rPr>
          <w:rFonts w:ascii="Arial Narrow" w:hAnsi="Arial Narrow"/>
          <w:i/>
          <w:iCs/>
          <w:lang w:val="en-ID"/>
        </w:rPr>
        <w:t>credit crunch</w:t>
      </w:r>
      <w:r w:rsidRPr="00E20E3F">
        <w:rPr>
          <w:rFonts w:ascii="Arial Narrow" w:hAnsi="Arial Narrow"/>
          <w:lang w:val="en-ID"/>
        </w:rPr>
        <w:t>.</w:t>
      </w:r>
      <w:r w:rsidR="00091D2F">
        <w:rPr>
          <w:rFonts w:ascii="Arial Narrow" w:hAnsi="Arial Narrow"/>
          <w:lang w:val="en-ID"/>
        </w:rPr>
        <w:t xml:space="preserve"> </w:t>
      </w:r>
      <w:r w:rsidRPr="00E20E3F">
        <w:rPr>
          <w:rFonts w:ascii="Arial Narrow" w:hAnsi="Arial Narrow"/>
          <w:lang w:val="en-ID"/>
        </w:rPr>
        <w:t xml:space="preserve">Berbagai kebijakan telah diterapkan oleh pemerintah demi menekan angka penyebaran kasus terkonfirmasi positif Cocid-19 diantaranya ialah Pembatasan Sosial Berskala Besar atau PSBB yang mulai diterapkan di beberapa daerah di Indonesia, antara lain di Provinsi DKI Jakarta dan Jawa Barat mulai 10 April 2020 </w:t>
      </w:r>
      <w:r w:rsidR="00DC35B4">
        <w:rPr>
          <w:rFonts w:ascii="Arial Narrow" w:hAnsi="Arial Narrow"/>
          <w:lang w:val="en-ID"/>
        </w:rPr>
        <w:fldChar w:fldCharType="begin" w:fldLock="1"/>
      </w:r>
      <w:r w:rsidR="00DC35B4">
        <w:rPr>
          <w:rFonts w:ascii="Arial Narrow" w:hAnsi="Arial Narrow"/>
          <w:lang w:val="en-ID"/>
        </w:rPr>
        <w:instrText>ADDIN CSL_CITATION {"citationItems":[{"id":"ITEM-1","itemData":{"abstract":"… 23/Pmk.03/2020 Tentang Insentif Pajak Untuk Wajib Pajak Terdampak Wabah Virus … serta Pengadaan Barang Dan Jasa Dalam Rangka Percepatan Penanganan Corona Virus Disease 2019 … 405,1 triliun untuk memenuhi kebutuhan ditengah wabah Covid-19 melalui Anggaran …","author":[{"dropping-particle":"","family":"Wiryawan","given":"I Wayan","non-dropping-particle":"","parse-names":false,"suffix":""}],"container-title":"Prosiding Seminar Nasional Webinar Nasional Universitas Mahasaraswati Denpasar","id":"ITEM-1","issue":"6","issued":{"date-parts":[["2020"]]},"page":"179-188","title":"Kebijakan Pemerintah Dalam Penanganan Pandemi Virus Corona Disease 2019 (Covid-19) Di Indonesia","type":"article-journal","volume":"2019"},"uris":["http://www.mendeley.com/documents/?uuid=b057a1ec-82b9-4fc8-94ae-8d13b26cf143"]}],"mendeley":{"formattedCitation":"(Wiryawan, 2020)","plainTextFormattedCitation":"(Wiryawan, 2020)"},"properties":{"noteIndex":0},"schema":"https://github.com/citation-style-language/schema/raw/master/csl-citation.json"}</w:instrText>
      </w:r>
      <w:r w:rsidR="00DC35B4">
        <w:rPr>
          <w:rFonts w:ascii="Arial Narrow" w:hAnsi="Arial Narrow"/>
          <w:lang w:val="en-ID"/>
        </w:rPr>
        <w:fldChar w:fldCharType="separate"/>
      </w:r>
      <w:r w:rsidR="00DC35B4" w:rsidRPr="00DC35B4">
        <w:rPr>
          <w:rFonts w:ascii="Arial Narrow" w:hAnsi="Arial Narrow"/>
          <w:noProof/>
          <w:lang w:val="en-ID"/>
        </w:rPr>
        <w:t>(Wiryawan, 2020)</w:t>
      </w:r>
      <w:r w:rsidR="00DC35B4">
        <w:rPr>
          <w:rFonts w:ascii="Arial Narrow" w:hAnsi="Arial Narrow"/>
          <w:lang w:val="en-ID"/>
        </w:rPr>
        <w:fldChar w:fldCharType="end"/>
      </w:r>
      <w:r w:rsidRPr="00E20E3F">
        <w:rPr>
          <w:rFonts w:ascii="Arial Narrow" w:hAnsi="Arial Narrow"/>
          <w:lang w:val="en-ID"/>
        </w:rPr>
        <w:t xml:space="preserve">, kebijakan PSBB dilaksanakan berdasarkan Undang-Undang No 6 tahun 2018 mengenai kekarantinaan kesehatan. Kebijakan ini memberikan batasan mengenai berkumpul dalam skala yang besar dengan menyertakan sanksi bagi siapa saja yang melanggar kebijakan ini, sanksi tersebut sesuai dengan pasal 96 UU No 6 Tahun 2018 yaitu denda Rp. 100.000.000,- serta kurungan penjara maksimal 1 tahun, kebiajkan PSBB ini diperlakukan mulai 10 April 2020 </w:t>
      </w:r>
      <w:r w:rsidRPr="00E20E3F">
        <w:rPr>
          <w:rFonts w:ascii="Arial Narrow" w:hAnsi="Arial Narrow"/>
          <w:lang w:val="en-ID"/>
        </w:rPr>
        <w:fldChar w:fldCharType="begin" w:fldLock="1"/>
      </w:r>
      <w:r w:rsidR="00DC35B4">
        <w:rPr>
          <w:rFonts w:ascii="Arial Narrow" w:hAnsi="Arial Narrow"/>
          <w:lang w:val="en-ID"/>
        </w:rPr>
        <w:instrText>ADDIN CSL_CITATION {"citationItems":[{"id":"ITEM-1","itemData":{"abstract":"Coronavirus Disease 2019 (COVID-19) merupakan sebuah penyakit sindrom perapasan akut menular yang disebabkan oleh virus Severe Acute Respiratory Syndrome Coronavirus 2 (SARS-CoV-2). Penyakit ini pertama kali ditemukan sekitar bulan Desember 2019 di Wuhan, ibu kota Provinsi Hubei, China dan pertama kali menjangkit Indonesia pada awal bulan Maret 2020. COVID-19 menyebar menjangkit hampir ke seluruh dunia dan menyebabkan pandemi dalam skala besar yang hingga sampai saat ini masih berlangsung, terus menyebar dan belum dapat teratasi. Kebijakan terbaru pemerintah yaitu Pembatasan Sosial Berskala Besar (PSBB) guna memutus penyebaran COVID-19. PSBB menurut UU No 6 Tahun 2018 tentang Karantina Kesehatan, merupakan sebuah istilah karantina kesehatan yang digunakan Indonesia untuk membatasi kegiatan penduduk dalam suatu wilayah yang diduga terinfeksi penyakit dan atau terkontaminasi sedemikian rupa untuk mencegah kemungkinan penyebaran penyakit atau kontaminasi. Kebijakan ini tentunya memiliki banyak dampak dari berbagai sektor pada masyarakat pesisir, karena lokasi penerapan PSBB yaitu Ibu Kota Negara dan beberapa kota besar di Indonesia yang merupakan tempat bergantung masyarakat pesisir dalam penyedia bahan pokok sehari-hari. Tulisan dengan menggunakan studi literatur memiliki tujuan untuk menganalisa dampak kebijakan PSBB pada masyarakat pesisir dan memberikan solusi atas permasalahan tersebut melalui sudut pandang sosiologi.","author":[{"dropping-particle":"","family":"Setiani","given":"Masaji Faiz Dani Agus","non-dropping-particle":"","parse-names":false,"suffix":""},{"dropping-particle":"","family":"Yulianto","given":"Bayu Asih","non-dropping-particle":"","parse-names":false,"suffix":""}],"container-title":"Jurnal Ilmu Pengetahuan Sosial","id":"ITEM-1","issue":"2","issued":{"date-parts":[["2021"]]},"page":"1-5","title":"DAMPAK KEBIJAKAN PEMBATASAN SOSIAL BERSKALA BESAR (PSBB) BAGI MASYARAKAT PESISIR DALAM PERSPEKTIF SOSIOLOGI1 Masaji","type":"article-journal","volume":"8"},"uris":["http://www.mendeley.com/documents/?uuid=c30d68a1-492a-47f7-8b2b-4d7cd9e3768f"]}],"mendeley":{"formattedCitation":"(Setiani &amp; Yulianto, 2021)","plainTextFormattedCitation":"(Setiani &amp; Yulianto, 2021)","previouslyFormattedCitation":"(Setiani &amp; Yulianto, 2021)"},"properties":{"noteIndex":0},"schema":"https://github.com/citation-style-language/schema/raw/master/csl-citation.json"}</w:instrText>
      </w:r>
      <w:r w:rsidRPr="00E20E3F">
        <w:rPr>
          <w:rFonts w:ascii="Arial Narrow" w:hAnsi="Arial Narrow"/>
          <w:lang w:val="en-ID"/>
        </w:rPr>
        <w:fldChar w:fldCharType="separate"/>
      </w:r>
      <w:r w:rsidR="00B02DE9" w:rsidRPr="00B02DE9">
        <w:rPr>
          <w:rFonts w:ascii="Arial Narrow" w:hAnsi="Arial Narrow"/>
          <w:noProof/>
          <w:lang w:val="en-ID"/>
        </w:rPr>
        <w:t>(Setiani &amp; Yulianto, 2021)</w:t>
      </w:r>
      <w:r w:rsidRPr="00E20E3F">
        <w:rPr>
          <w:rFonts w:ascii="Arial Narrow" w:hAnsi="Arial Narrow"/>
        </w:rPr>
        <w:fldChar w:fldCharType="end"/>
      </w:r>
      <w:r w:rsidRPr="00E20E3F">
        <w:rPr>
          <w:rFonts w:ascii="Arial Narrow" w:hAnsi="Arial Narrow"/>
          <w:lang w:val="en-ID"/>
        </w:rPr>
        <w:t xml:space="preserve">. Pembatasan ruang gerak masyarakat ini mau tidak mau berdampak pada penurunan pendapatan, karena tidak sedikit yang mengalami pengurangan jam kerja  </w:t>
      </w:r>
      <w:r w:rsidRPr="00E20E3F">
        <w:rPr>
          <w:rFonts w:ascii="Arial Narrow" w:hAnsi="Arial Narrow"/>
          <w:lang w:val="en-ID"/>
        </w:rPr>
        <w:fldChar w:fldCharType="begin" w:fldLock="1"/>
      </w:r>
      <w:r w:rsidR="00DC35B4">
        <w:rPr>
          <w:rFonts w:ascii="Arial Narrow" w:hAnsi="Arial Narrow"/>
          <w:lang w:val="en-ID"/>
        </w:rPr>
        <w:instrText>ADDIN CSL_CITATION {"citationItems":[{"id":"ITEM-1","itemData":{"DOI":"10.29303/resiprokal.v2i2.46","ISSN":"2685-7626","abstract":"The purpose of this research is to find out the economic impact of the Covid-19 Pandemic on the people of NTB. Community life has changed since the implementation of Large-Scale Social Restrictions (PSBB) by the Government. These changes are felt in various areas of the economy, namely income, employment, expenditure and the purchasing system carried out by the community. This research uses descriptive quantitative method. Descriptive research is research conducted with the aim of describing the conditions that took place when the research was conducted. Thus this research is able to clearly portray the economic impact experienced by the people of NTB due to the Covid-19 pandemic. Data collection is carried out using the Google Form tool which is distributed through various existing social media facilities, such as WhatsApp Groups, Facebook, and Twitter. The data scale used is the Likert Scale. Respondents in this study were individuals, namely the people of West Nusa Tenggara. The sample used in this study were 342 respondents. The results showed that most respondents felt the impact of the Covid 19 pandemic from an economic perspective. This is indicated by the answers of respondents who mostly stated that their income received had decreased but could still meet their daily needs, limited employment opportunities, increased expenditure and was dominated by the purchase of foodstuffs. Purchases made online are the choice of respondents. The conclusion of this study shows that this pandemic has a significant effect on people's lives, both those with civil servant and non-PNS backgrounds and those who live in rural and urban areas.","author":[{"dropping-particle":"","family":"Sayuti","given":"Rosiady Husaenie","non-dropping-particle":"","parse-names":false,"suffix":""},{"dropping-particle":"","family":"Hidayati","given":"Siti Aisyah","non-dropping-particle":"","parse-names":false,"suffix":""}],"container-title":"RESIPROKAL: Jurnal Riset Sosiologi Progresif Aktual","id":"ITEM-1","issue":"2","issued":{"date-parts":[["2020"]]},"page":"133-150","title":"Dampak Pandemi Covid-19 Terhadap Ekonomi Masyarakat di Nusa Tenggara Barat","type":"article-journal","volume":"2"},"uris":["http://www.mendeley.com/documents/?uuid=75849701-1281-45dd-873c-d0386978f5c9"]}],"mendeley":{"formattedCitation":"(Sayuti &amp; Hidayati, 2020)","plainTextFormattedCitation":"(Sayuti &amp; Hidayati, 2020)","previouslyFormattedCitation":"(Sayuti &amp; Hidayati, 2020)"},"properties":{"noteIndex":0},"schema":"https://github.com/citation-style-language/schema/raw/master/csl-citation.json"}</w:instrText>
      </w:r>
      <w:r w:rsidRPr="00E20E3F">
        <w:rPr>
          <w:rFonts w:ascii="Arial Narrow" w:hAnsi="Arial Narrow"/>
          <w:lang w:val="en-ID"/>
        </w:rPr>
        <w:fldChar w:fldCharType="separate"/>
      </w:r>
      <w:r w:rsidR="00B02DE9" w:rsidRPr="00B02DE9">
        <w:rPr>
          <w:rFonts w:ascii="Arial Narrow" w:hAnsi="Arial Narrow"/>
          <w:noProof/>
          <w:lang w:val="en-ID"/>
        </w:rPr>
        <w:t>(Sayuti &amp; Hidayati, 2020)</w:t>
      </w:r>
      <w:r w:rsidRPr="00E20E3F">
        <w:rPr>
          <w:rFonts w:ascii="Arial Narrow" w:hAnsi="Arial Narrow"/>
        </w:rPr>
        <w:fldChar w:fldCharType="end"/>
      </w:r>
      <w:r w:rsidRPr="00E20E3F">
        <w:rPr>
          <w:rFonts w:ascii="Arial Narrow" w:hAnsi="Arial Narrow"/>
          <w:lang w:val="en-ID"/>
        </w:rPr>
        <w:t xml:space="preserve"> pemutusan hubungan kerja sampai dengan penutupan tempat usaha. </w:t>
      </w:r>
    </w:p>
    <w:p w14:paraId="2495FB84" w14:textId="77777777" w:rsidR="00E20E3F" w:rsidRDefault="00E20E3F" w:rsidP="00A51F38">
      <w:pPr>
        <w:ind w:firstLine="709"/>
        <w:rPr>
          <w:rFonts w:ascii="Arial Narrow" w:hAnsi="Arial Narrow"/>
        </w:rPr>
      </w:pPr>
    </w:p>
    <w:p w14:paraId="6474455B" w14:textId="77777777" w:rsidR="00A51F38" w:rsidRPr="00BF20BB" w:rsidRDefault="00A51F38" w:rsidP="00A51F38">
      <w:pPr>
        <w:rPr>
          <w:rFonts w:ascii="Arial Narrow" w:hAnsi="Arial Narrow"/>
          <w:b/>
        </w:rPr>
      </w:pPr>
      <w:r w:rsidRPr="00BF20BB">
        <w:rPr>
          <w:rFonts w:ascii="Arial Narrow" w:hAnsi="Arial Narrow"/>
          <w:b/>
          <w:i/>
        </w:rPr>
        <w:t>Pembahasan</w:t>
      </w:r>
    </w:p>
    <w:p w14:paraId="1221810D" w14:textId="77777777" w:rsidR="003A31F8" w:rsidRPr="003A31F8" w:rsidRDefault="003A31F8" w:rsidP="003A31F8">
      <w:pPr>
        <w:rPr>
          <w:rFonts w:ascii="Arial Narrow" w:hAnsi="Arial Narrow"/>
          <w:iCs/>
          <w:lang w:val="en-ID"/>
        </w:rPr>
      </w:pPr>
      <w:r w:rsidRPr="003A31F8">
        <w:rPr>
          <w:rFonts w:ascii="Arial Narrow" w:hAnsi="Arial Narrow"/>
          <w:iCs/>
          <w:lang w:val="en-ID"/>
        </w:rPr>
        <w:t>Pemerintah menerapkan berbagai kebijakan demi memulihkan perekonomian, baik dari Otoritas Jasa Keuangan, Bank Indonesia maupun Kementrian Keuangan.</w:t>
      </w:r>
    </w:p>
    <w:p w14:paraId="2A608C57" w14:textId="7BD556F9" w:rsidR="003A31F8" w:rsidRPr="0064261C" w:rsidRDefault="003A31F8" w:rsidP="0064261C">
      <w:pPr>
        <w:pStyle w:val="ListParagraph"/>
        <w:numPr>
          <w:ilvl w:val="0"/>
          <w:numId w:val="25"/>
        </w:numPr>
        <w:rPr>
          <w:rFonts w:ascii="Arial Narrow" w:hAnsi="Arial Narrow"/>
          <w:b/>
          <w:bCs/>
          <w:iCs/>
          <w:lang w:val="en-ID"/>
        </w:rPr>
      </w:pPr>
      <w:r w:rsidRPr="0064261C">
        <w:rPr>
          <w:rFonts w:ascii="Arial Narrow" w:hAnsi="Arial Narrow"/>
          <w:b/>
          <w:bCs/>
          <w:iCs/>
          <w:lang w:val="en-ID"/>
        </w:rPr>
        <w:t>Kebijakan Otoritas Jasa Keuangan</w:t>
      </w:r>
    </w:p>
    <w:p w14:paraId="60FA3C53" w14:textId="77777777" w:rsidR="003A31F8" w:rsidRDefault="003A31F8" w:rsidP="003A31F8">
      <w:pPr>
        <w:rPr>
          <w:rFonts w:ascii="Arial Narrow" w:hAnsi="Arial Narrow"/>
          <w:iCs/>
          <w:lang w:val="en-ID"/>
        </w:rPr>
      </w:pPr>
      <w:r w:rsidRPr="003A31F8">
        <w:rPr>
          <w:rFonts w:ascii="Arial Narrow" w:hAnsi="Arial Narrow"/>
          <w:iCs/>
          <w:lang w:val="en-ID"/>
        </w:rPr>
        <w:t xml:space="preserve">Berbagai kebijakan telah dikeluarkan oleh OJK dalam mengahapi Covid-19 ini untuk pemuliha perkonomian, khususnya perbankan diantaranya ialah kebijakan Countercyclical. Kebijakan ini diterapkan guna memberikan keringanan bagi debitur yang terdampak pandemi. Kebijakan ini mengacu pada POJK No 11/ POJK.03/2020 mengenai stimulus perekonomian nasional, diketahui bahwa bank diperbolehkan melakukan restrukturisasi kredit bagi debitur yang telah dipastikan terkena dampak pandemi ini termasuk juga debitur UMKM di berbagai bidang usaha, baik trasportasi, pariwisata, pertambangan, pertanian, makanan, dll. </w:t>
      </w:r>
    </w:p>
    <w:p w14:paraId="4C13AD94" w14:textId="2D705E2C" w:rsidR="003A31F8" w:rsidRPr="003A31F8" w:rsidRDefault="003A31F8" w:rsidP="003A31F8">
      <w:pPr>
        <w:pStyle w:val="ListParagraph"/>
        <w:numPr>
          <w:ilvl w:val="0"/>
          <w:numId w:val="24"/>
        </w:numPr>
        <w:rPr>
          <w:rFonts w:ascii="Arial Narrow" w:hAnsi="Arial Narrow"/>
          <w:iCs/>
          <w:lang w:val="en-ID"/>
        </w:rPr>
      </w:pPr>
      <w:r w:rsidRPr="003A31F8">
        <w:rPr>
          <w:rFonts w:ascii="Arial Narrow" w:hAnsi="Arial Narrow"/>
          <w:b/>
          <w:bCs/>
          <w:iCs/>
          <w:lang w:val="en-ID"/>
        </w:rPr>
        <w:lastRenderedPageBreak/>
        <w:t xml:space="preserve">POJK Stimulus No 11/POJK.03/2020 </w:t>
      </w:r>
    </w:p>
    <w:p w14:paraId="6039977D" w14:textId="77777777" w:rsidR="00AB4353" w:rsidRDefault="003A31F8" w:rsidP="0064261C">
      <w:pPr>
        <w:ind w:firstLine="360"/>
        <w:rPr>
          <w:rFonts w:ascii="Arial Narrow" w:hAnsi="Arial Narrow"/>
          <w:iCs/>
          <w:lang w:val="en-ID"/>
        </w:rPr>
      </w:pPr>
      <w:r w:rsidRPr="003A31F8">
        <w:rPr>
          <w:rFonts w:ascii="Arial Narrow" w:hAnsi="Arial Narrow"/>
          <w:iCs/>
          <w:lang w:val="en-ID"/>
        </w:rPr>
        <w:t xml:space="preserve">Mengenai stimulus perekonomian nasional demi meningkatkan optimalisasi fungsi perbankan sebagai lembaga intermediasi, mendukung pertumbuhan ekonomi serta menjaga stabilitas keuangan dirasa perlu adanya stimulus sebagai countercyclical. Kebijakan ini diterapkan mulai 31 Maret 2021. Beberapa hal yang diatur dalam POJK ini antara lain mengenai debitur yang memperoleh keringanan ini yaitu debitur yang kesulitan untuk memenuhi kewajiban kreditnya karena terdampak pendemi Covid-19 secara langsung maupun tidak langsung. Kebijakan stimulus ini dilakukan dengan penilaian kualitas kredit serta peningkatan kualitas kredit. Restrukturisasi kredit juga menjadi bagian dalam kebijakan ini, dengan mengacu pada POJK penilaian kualitas aset, restrukturisasi kredit ini dilakukan dengan berbagai langkah, diantaranya dengan memperpanjang jangka waktu, penurunan tingkat suku bunga, pengurangan tunggakan bunga, pengurangan tunggakan pokok penambahan fasilistas permbiayaan dan atau konversi kredit. Perpanjangan atau kelonggaran masa kredit dilakukan sampai dengan 1 tahun dan yang menjadi sasaran ialah debitur kecil antara lain usaha mikro, sektor informal, pekerja harian yang memiliki tagihan kredit. </w:t>
      </w:r>
    </w:p>
    <w:p w14:paraId="7E6F9359" w14:textId="3560765B" w:rsidR="003A31F8" w:rsidRPr="00AB4353" w:rsidRDefault="003A31F8" w:rsidP="00AB4353">
      <w:pPr>
        <w:pStyle w:val="ListParagraph"/>
        <w:numPr>
          <w:ilvl w:val="0"/>
          <w:numId w:val="24"/>
        </w:numPr>
        <w:rPr>
          <w:rFonts w:ascii="Arial Narrow" w:hAnsi="Arial Narrow"/>
          <w:iCs/>
          <w:lang w:val="en-ID"/>
        </w:rPr>
      </w:pPr>
      <w:r w:rsidRPr="00AB4353">
        <w:rPr>
          <w:rFonts w:ascii="Arial Narrow" w:hAnsi="Arial Narrow"/>
          <w:b/>
          <w:bCs/>
          <w:iCs/>
          <w:lang w:val="en-ID"/>
        </w:rPr>
        <w:t>POJK 18 /POJK.03/2020 Mengenai Perintah Tertulis Untuk Penanganan Permalalahan Bank</w:t>
      </w:r>
    </w:p>
    <w:p w14:paraId="1974C1CF" w14:textId="77777777" w:rsidR="003A31F8" w:rsidRPr="003A31F8" w:rsidRDefault="003A31F8" w:rsidP="0064261C">
      <w:pPr>
        <w:ind w:firstLine="360"/>
        <w:rPr>
          <w:rFonts w:ascii="Arial Narrow" w:hAnsi="Arial Narrow"/>
          <w:iCs/>
          <w:lang w:val="en-ID"/>
        </w:rPr>
      </w:pPr>
      <w:r w:rsidRPr="003A31F8">
        <w:rPr>
          <w:rFonts w:ascii="Arial Narrow" w:hAnsi="Arial Narrow"/>
          <w:iCs/>
          <w:lang w:val="en-ID"/>
        </w:rPr>
        <w:t>Demi menjaga stabilitas sistem ekuangan pada kondisi pandemi yang telah masuk ke Indonesia ini serta menanggulangi ancaman krisis ekonomi, OJK memuat kebijakan mengenai penanganan permasalahan perbankan, hal ini mencakup bank umum baik bank umum konvensional maupun bank umum syariah.</w:t>
      </w:r>
    </w:p>
    <w:p w14:paraId="2F3BDB12" w14:textId="537DD704" w:rsidR="003A31F8" w:rsidRPr="0064261C" w:rsidRDefault="003A31F8" w:rsidP="0064261C">
      <w:pPr>
        <w:pStyle w:val="ListParagraph"/>
        <w:numPr>
          <w:ilvl w:val="0"/>
          <w:numId w:val="24"/>
        </w:numPr>
        <w:rPr>
          <w:rFonts w:ascii="Arial Narrow" w:hAnsi="Arial Narrow"/>
          <w:b/>
          <w:bCs/>
          <w:iCs/>
          <w:lang w:val="en-ID"/>
        </w:rPr>
      </w:pPr>
      <w:r w:rsidRPr="0064261C">
        <w:rPr>
          <w:rFonts w:ascii="Arial Narrow" w:hAnsi="Arial Narrow"/>
          <w:b/>
          <w:bCs/>
          <w:iCs/>
          <w:lang w:val="en-ID"/>
        </w:rPr>
        <w:t>Perubahan Ketiga atas Peraturan Otoritas Jasa keuangan No 4/POJK.04/2014 mengetahu Tata Cara penagihan Sanksi Administratif Berupa Denda di Sektor Jasa Keuangan</w:t>
      </w:r>
    </w:p>
    <w:p w14:paraId="26501636" w14:textId="77777777" w:rsidR="003A31F8" w:rsidRPr="003A31F8" w:rsidRDefault="003A31F8" w:rsidP="0064261C">
      <w:pPr>
        <w:ind w:firstLine="360"/>
        <w:rPr>
          <w:rFonts w:ascii="Arial Narrow" w:hAnsi="Arial Narrow"/>
          <w:iCs/>
          <w:lang w:val="en-ID"/>
        </w:rPr>
      </w:pPr>
      <w:r w:rsidRPr="003A31F8">
        <w:rPr>
          <w:rFonts w:ascii="Arial Narrow" w:hAnsi="Arial Narrow"/>
          <w:iCs/>
          <w:lang w:val="en-ID"/>
        </w:rPr>
        <w:t>Perubahan ini memuat mengenai penundaan pemberian surat teguran dan pengenaan bunga akibat adanya pandemi Covid-19 ini.</w:t>
      </w:r>
    </w:p>
    <w:p w14:paraId="6970D2D5" w14:textId="77777777" w:rsidR="003A31F8" w:rsidRPr="003A31F8" w:rsidRDefault="003A31F8" w:rsidP="0064261C">
      <w:pPr>
        <w:numPr>
          <w:ilvl w:val="0"/>
          <w:numId w:val="24"/>
        </w:numPr>
        <w:rPr>
          <w:rFonts w:ascii="Arial Narrow" w:hAnsi="Arial Narrow"/>
          <w:b/>
          <w:bCs/>
          <w:iCs/>
          <w:lang w:val="en-ID"/>
        </w:rPr>
      </w:pPr>
      <w:r w:rsidRPr="003A31F8">
        <w:rPr>
          <w:rFonts w:ascii="Arial Narrow" w:hAnsi="Arial Narrow"/>
          <w:b/>
          <w:bCs/>
          <w:iCs/>
          <w:lang w:val="en-ID"/>
        </w:rPr>
        <w:t>POJK No 48/POJK.03/2020 Perubahan Atas POJK11/POJK.03/2020 mengenai Stimulus Covid-19</w:t>
      </w:r>
    </w:p>
    <w:p w14:paraId="28551E94" w14:textId="77777777" w:rsidR="003A31F8" w:rsidRPr="003A31F8" w:rsidRDefault="003A31F8" w:rsidP="0064261C">
      <w:pPr>
        <w:ind w:firstLine="360"/>
        <w:rPr>
          <w:rFonts w:ascii="Arial Narrow" w:hAnsi="Arial Narrow"/>
          <w:iCs/>
          <w:lang w:val="en-ID"/>
        </w:rPr>
      </w:pPr>
      <w:r w:rsidRPr="003A31F8">
        <w:rPr>
          <w:rFonts w:ascii="Arial Narrow" w:hAnsi="Arial Narrow"/>
          <w:iCs/>
          <w:lang w:val="en-ID"/>
        </w:rPr>
        <w:t xml:space="preserve">Menyikapi POJK11/POJK.03/2020 yang berlaku sampai dengan 31 Maret 2021, sedangkan pandemi sampai saat ini masih belum usai terdapat beberapa aturan yang ditambahkan yang diberlakukan sampai dengan 31 Maret 2022, yaitu mengenai </w:t>
      </w:r>
    </w:p>
    <w:p w14:paraId="6482EE80" w14:textId="77777777" w:rsidR="003A31F8" w:rsidRPr="003A31F8" w:rsidRDefault="003A31F8" w:rsidP="0064261C">
      <w:pPr>
        <w:numPr>
          <w:ilvl w:val="0"/>
          <w:numId w:val="23"/>
        </w:numPr>
        <w:ind w:left="1134"/>
        <w:rPr>
          <w:rFonts w:ascii="Arial Narrow" w:hAnsi="Arial Narrow"/>
          <w:iCs/>
          <w:lang w:val="en-ID"/>
        </w:rPr>
      </w:pPr>
      <w:r w:rsidRPr="003A31F8">
        <w:rPr>
          <w:rFonts w:ascii="Arial Narrow" w:hAnsi="Arial Narrow"/>
          <w:iCs/>
          <w:lang w:val="en-ID"/>
        </w:rPr>
        <w:t>Penerapan manajemen risiko dengan minimal Bank mampu menilai debitur, memiliki pedoman khusus terkait dengan debitur terdampak.</w:t>
      </w:r>
    </w:p>
    <w:p w14:paraId="0E04A36F" w14:textId="77777777" w:rsidR="003A31F8" w:rsidRPr="003A31F8" w:rsidRDefault="003A31F8" w:rsidP="0064261C">
      <w:pPr>
        <w:numPr>
          <w:ilvl w:val="0"/>
          <w:numId w:val="23"/>
        </w:numPr>
        <w:ind w:left="1134"/>
        <w:rPr>
          <w:rFonts w:ascii="Arial Narrow" w:hAnsi="Arial Narrow"/>
          <w:iCs/>
          <w:lang w:val="en-ID"/>
        </w:rPr>
      </w:pPr>
      <w:r w:rsidRPr="003A31F8">
        <w:rPr>
          <w:rFonts w:ascii="Arial Narrow" w:hAnsi="Arial Narrow"/>
          <w:iCs/>
          <w:lang w:val="en-ID"/>
        </w:rPr>
        <w:t>Restrukturisasi kredit</w:t>
      </w:r>
    </w:p>
    <w:p w14:paraId="62FE8142" w14:textId="77777777" w:rsidR="003A31F8" w:rsidRPr="003A31F8" w:rsidRDefault="003A31F8" w:rsidP="0064261C">
      <w:pPr>
        <w:numPr>
          <w:ilvl w:val="0"/>
          <w:numId w:val="23"/>
        </w:numPr>
        <w:ind w:left="1134"/>
        <w:rPr>
          <w:rFonts w:ascii="Arial Narrow" w:hAnsi="Arial Narrow"/>
          <w:iCs/>
          <w:lang w:val="en-ID"/>
        </w:rPr>
      </w:pPr>
      <w:r w:rsidRPr="003A31F8">
        <w:rPr>
          <w:rFonts w:ascii="Arial Narrow" w:hAnsi="Arial Narrow"/>
          <w:iCs/>
          <w:lang w:val="en-ID"/>
        </w:rPr>
        <w:t>Kebijakan bagi bank sebagai dampak epnyebaran Covid-19. Bank diperbolehkan menerapkan kebijakan kebijakan likuiditas dan permodalan sebagai dampak penyebaran Covid-19 baik untuk Bank Umum Konvensional maupun Bank Umum Syariah.</w:t>
      </w:r>
    </w:p>
    <w:p w14:paraId="58B1BA0F" w14:textId="77777777" w:rsidR="003A31F8" w:rsidRPr="003A31F8" w:rsidRDefault="003A31F8" w:rsidP="003A31F8">
      <w:pPr>
        <w:numPr>
          <w:ilvl w:val="0"/>
          <w:numId w:val="23"/>
        </w:numPr>
        <w:rPr>
          <w:rFonts w:ascii="Arial Narrow" w:hAnsi="Arial Narrow"/>
          <w:iCs/>
          <w:lang w:val="en-ID"/>
        </w:rPr>
      </w:pPr>
      <w:r w:rsidRPr="003A31F8">
        <w:rPr>
          <w:rFonts w:ascii="Arial Narrow" w:hAnsi="Arial Narrow"/>
          <w:iCs/>
          <w:lang w:val="en-ID"/>
        </w:rPr>
        <w:t>Pelaporan kredit.</w:t>
      </w:r>
    </w:p>
    <w:p w14:paraId="353BBFAB" w14:textId="364A039E" w:rsidR="003A31F8" w:rsidRPr="00E510F9" w:rsidRDefault="003A31F8" w:rsidP="00E510F9">
      <w:pPr>
        <w:pStyle w:val="ListParagraph"/>
        <w:numPr>
          <w:ilvl w:val="0"/>
          <w:numId w:val="25"/>
        </w:numPr>
        <w:rPr>
          <w:rFonts w:ascii="Arial Narrow" w:hAnsi="Arial Narrow"/>
          <w:b/>
          <w:bCs/>
          <w:iCs/>
          <w:lang w:val="en-ID"/>
        </w:rPr>
      </w:pPr>
      <w:r w:rsidRPr="00E510F9">
        <w:rPr>
          <w:rFonts w:ascii="Arial Narrow" w:hAnsi="Arial Narrow"/>
          <w:b/>
          <w:bCs/>
          <w:iCs/>
          <w:lang w:val="en-ID"/>
        </w:rPr>
        <w:t>Bank Indonesia</w:t>
      </w:r>
    </w:p>
    <w:p w14:paraId="182A2E3D" w14:textId="1EFCDE7A" w:rsidR="003A31F8" w:rsidRPr="003A31F8" w:rsidRDefault="003A31F8" w:rsidP="003A31F8">
      <w:pPr>
        <w:rPr>
          <w:rFonts w:ascii="Arial Narrow" w:hAnsi="Arial Narrow"/>
          <w:iCs/>
          <w:lang w:val="en-ID"/>
        </w:rPr>
      </w:pPr>
      <w:r w:rsidRPr="003A31F8">
        <w:rPr>
          <w:rFonts w:ascii="Arial Narrow" w:hAnsi="Arial Narrow"/>
          <w:b/>
          <w:bCs/>
          <w:iCs/>
          <w:lang w:val="en-ID"/>
        </w:rPr>
        <w:tab/>
      </w:r>
      <w:r w:rsidRPr="003A31F8">
        <w:rPr>
          <w:rFonts w:ascii="Arial Narrow" w:hAnsi="Arial Narrow"/>
          <w:iCs/>
          <w:lang w:val="en-ID"/>
        </w:rPr>
        <w:t xml:space="preserve">Berdasarkan Kajian Stabilitas Keuangan (KSK) Bank Indonesia bulan Maret 2021 telah dirumuskan kebijakan terpadu untuk mengatasi </w:t>
      </w:r>
      <w:r w:rsidRPr="003A31F8">
        <w:rPr>
          <w:rFonts w:ascii="Arial Narrow" w:hAnsi="Arial Narrow"/>
          <w:i/>
          <w:iCs/>
          <w:lang w:val="en-ID"/>
        </w:rPr>
        <w:t xml:space="preserve">credit crunch </w:t>
      </w:r>
      <w:r w:rsidRPr="003A31F8">
        <w:rPr>
          <w:rFonts w:ascii="Arial Narrow" w:hAnsi="Arial Narrow"/>
          <w:iCs/>
          <w:lang w:val="en-ID"/>
        </w:rPr>
        <w:t>secara umum guna pemulihan ekonomi. Kebijakan terpadu tersebut antara lain penjaminan kredit, restrukturisasi kredit dan subsidi bunga. Salah satu hal yang diharap mampu memperbaiki kondisi ini ialah penerapan program vaksinasi sehingga diharapkan pada Semester II tahun 2021 akan terjadi pengurangan pembatasan aktivitas masyarakat yang berakibat pada pulihnya kemampuan bayar dengan begitu akan mendorong perbankan lebih maksimal dalam menyediakan fasilitas intermediasi salah satunya penyaluran dana dalam bentuk kredit, pada akhirnya turut serta dalam percepatan pemulihan ekonomi nasional (Kajian Stabilitas Keuangan BI, 2021)</w:t>
      </w:r>
      <w:r w:rsidR="00D167FF">
        <w:rPr>
          <w:rFonts w:ascii="Arial Narrow" w:hAnsi="Arial Narrow"/>
          <w:iCs/>
          <w:lang w:val="en-ID"/>
        </w:rPr>
        <w:t xml:space="preserve">. </w:t>
      </w:r>
      <w:r w:rsidRPr="003A31F8">
        <w:rPr>
          <w:rFonts w:ascii="Arial Narrow" w:hAnsi="Arial Narrow"/>
          <w:iCs/>
          <w:lang w:val="en-ID"/>
        </w:rPr>
        <w:t xml:space="preserve">Berbagai kebijakan ini tentu akan lebih efektif dan optimal jika masyarakat tetap ketat menerapkan protokol kesehatan dan suksesnya program vaksinasi di Indonesia. </w:t>
      </w:r>
    </w:p>
    <w:p w14:paraId="57404DF0" w14:textId="77777777" w:rsidR="006A0AFC" w:rsidRPr="003A31F8" w:rsidRDefault="006A0AFC" w:rsidP="00A51F38">
      <w:pPr>
        <w:rPr>
          <w:rFonts w:ascii="Arial Narrow" w:hAnsi="Arial Narrow"/>
          <w:iCs/>
        </w:rPr>
      </w:pPr>
    </w:p>
    <w:p w14:paraId="78069C50" w14:textId="52866908" w:rsidR="00424A34" w:rsidRDefault="00424A34" w:rsidP="00A51F38">
      <w:pPr>
        <w:rPr>
          <w:rFonts w:ascii="Arial Narrow" w:hAnsi="Arial Narrow"/>
          <w:i/>
        </w:rPr>
      </w:pPr>
    </w:p>
    <w:p w14:paraId="09782CCE" w14:textId="77777777" w:rsidR="00B12D0F" w:rsidRDefault="00B12D0F" w:rsidP="00A51F38">
      <w:pPr>
        <w:rPr>
          <w:rFonts w:ascii="Arial Narrow" w:hAnsi="Arial Narrow"/>
          <w:i/>
        </w:rPr>
      </w:pPr>
    </w:p>
    <w:p w14:paraId="0BA515EA" w14:textId="6E695D7C" w:rsidR="00A51F38" w:rsidRPr="00157BC2" w:rsidRDefault="00A51F38" w:rsidP="00A51F38">
      <w:pPr>
        <w:rPr>
          <w:rFonts w:ascii="Arial Narrow" w:hAnsi="Arial Narrow"/>
          <w:b/>
          <w:sz w:val="28"/>
          <w:szCs w:val="28"/>
          <w:lang w:val="id-ID"/>
        </w:rPr>
      </w:pPr>
      <w:r w:rsidRPr="00157BC2">
        <w:rPr>
          <w:rFonts w:ascii="Arial Narrow" w:hAnsi="Arial Narrow"/>
          <w:b/>
          <w:sz w:val="28"/>
          <w:szCs w:val="28"/>
        </w:rPr>
        <w:lastRenderedPageBreak/>
        <w:t xml:space="preserve">SIMPULAN DAN SARAN </w:t>
      </w:r>
    </w:p>
    <w:p w14:paraId="57466868" w14:textId="30A79962" w:rsidR="0011638A" w:rsidRDefault="0011638A" w:rsidP="0011638A">
      <w:pPr>
        <w:rPr>
          <w:rFonts w:ascii="Arial Narrow" w:hAnsi="Arial Narrow"/>
          <w:i/>
          <w:lang w:val="id-ID"/>
        </w:rPr>
      </w:pPr>
    </w:p>
    <w:p w14:paraId="1C6142A7" w14:textId="77777777" w:rsidR="00DF1D6F" w:rsidRPr="00DF1D6F" w:rsidRDefault="0011638A" w:rsidP="00DF1D6F">
      <w:pPr>
        <w:rPr>
          <w:rFonts w:ascii="Arial Narrow" w:hAnsi="Arial Narrow"/>
          <w:szCs w:val="24"/>
          <w:lang w:val="en-ID"/>
        </w:rPr>
      </w:pPr>
      <w:r>
        <w:rPr>
          <w:rFonts w:ascii="Arial Narrow" w:hAnsi="Arial Narrow"/>
          <w:i/>
          <w:lang w:val="id-ID"/>
        </w:rPr>
        <w:tab/>
      </w:r>
      <w:r w:rsidR="00DF1D6F" w:rsidRPr="00DF1D6F">
        <w:rPr>
          <w:rFonts w:ascii="Arial Narrow" w:hAnsi="Arial Narrow"/>
          <w:szCs w:val="24"/>
          <w:lang w:val="en-ID"/>
        </w:rPr>
        <w:t xml:space="preserve">Kesimpulan artikel ini ialah pemerintah melalui Otoritas Jasa Keuangan dan Bank Indonesia telah merancang berbagai kebijakan guna mengatasi kontraksi kredit Bank Umum atau </w:t>
      </w:r>
      <w:r w:rsidR="00DF1D6F" w:rsidRPr="00DF1D6F">
        <w:rPr>
          <w:rFonts w:ascii="Arial Narrow" w:hAnsi="Arial Narrow"/>
          <w:i/>
          <w:iCs/>
          <w:szCs w:val="24"/>
          <w:lang w:val="en-ID"/>
        </w:rPr>
        <w:t xml:space="preserve">credit crunch </w:t>
      </w:r>
      <w:r w:rsidR="00DF1D6F" w:rsidRPr="00DF1D6F">
        <w:rPr>
          <w:rFonts w:ascii="Arial Narrow" w:hAnsi="Arial Narrow"/>
          <w:szCs w:val="24"/>
          <w:lang w:val="en-ID"/>
        </w:rPr>
        <w:t xml:space="preserve">yang terjadi sebagai upaya mengoptimalkan fungsi perbankan sebagai lembaga intermediasi. Kebijakan tersebut ialah kebijakan </w:t>
      </w:r>
      <w:r w:rsidR="00DF1D6F" w:rsidRPr="00DF1D6F">
        <w:rPr>
          <w:rFonts w:ascii="Arial Narrow" w:hAnsi="Arial Narrow"/>
          <w:i/>
          <w:iCs/>
          <w:szCs w:val="24"/>
          <w:lang w:val="en-ID"/>
        </w:rPr>
        <w:t>countercyclical</w:t>
      </w:r>
      <w:r w:rsidR="00DF1D6F" w:rsidRPr="00DF1D6F">
        <w:rPr>
          <w:rFonts w:ascii="Arial Narrow" w:hAnsi="Arial Narrow"/>
          <w:szCs w:val="24"/>
          <w:lang w:val="en-ID"/>
        </w:rPr>
        <w:t xml:space="preserve"> serta kebijakan terpadu, kedua kebijakan tersebut berisi mengenai restrukturisasi kredit degan emmperpanjang jangka waktu kredit, subsidi atau pengurnagan tingakt suku bunga, pengurangan tunggakan bunga serta pengurangan tunggakan pokok dan atau konversi kredi sera penjaminan kredit. </w:t>
      </w:r>
    </w:p>
    <w:p w14:paraId="5A46B6FD" w14:textId="77777777" w:rsidR="00DF1D6F" w:rsidRPr="00DF1D6F" w:rsidRDefault="00DF1D6F" w:rsidP="00DF1D6F">
      <w:pPr>
        <w:rPr>
          <w:rFonts w:ascii="Arial Narrow" w:hAnsi="Arial Narrow"/>
          <w:szCs w:val="24"/>
          <w:lang w:val="en-ID"/>
        </w:rPr>
      </w:pPr>
      <w:r w:rsidRPr="00DF1D6F">
        <w:rPr>
          <w:rFonts w:ascii="Arial Narrow" w:hAnsi="Arial Narrow"/>
          <w:szCs w:val="24"/>
          <w:lang w:val="en-ID"/>
        </w:rPr>
        <w:t>Peneliti merekomendasikan agar program vaksinasi harus segera direalisasikan agar seluruh masayarakat dengan cepat memperoleh vaksinasi guna mendorong aktivitas masyarakat lebih optimal dan sosialisasi protokol kesehatan penvegahan Covid-19 perlu terus digaungkan agar tetap diterapkan, karena berbagai kebijakan tersebut tidak dapat berjalan dengan optimal tanpa terlaksananya program vaksinasi tersebut.</w:t>
      </w:r>
    </w:p>
    <w:p w14:paraId="3FCCD9EE" w14:textId="77777777" w:rsidR="00157BC2" w:rsidRDefault="00157BC2" w:rsidP="00DE69E8">
      <w:pPr>
        <w:pStyle w:val="Normal1"/>
        <w:spacing w:before="120" w:after="120"/>
        <w:jc w:val="both"/>
        <w:rPr>
          <w:rFonts w:ascii="Arial Narrow" w:eastAsia="Arial Narrow" w:hAnsi="Arial Narrow" w:cs="Arial Narrow"/>
          <w:lang w:val="id-ID"/>
        </w:rPr>
      </w:pPr>
    </w:p>
    <w:p w14:paraId="30D15781" w14:textId="2246B2DB" w:rsidR="00A51F38" w:rsidRDefault="00A51F38" w:rsidP="00157BC2">
      <w:pPr>
        <w:pStyle w:val="Normal1"/>
        <w:spacing w:before="120" w:after="120"/>
        <w:jc w:val="both"/>
        <w:rPr>
          <w:rFonts w:ascii="Arial Narrow" w:hAnsi="Arial Narrow"/>
          <w:b/>
          <w:sz w:val="28"/>
          <w:szCs w:val="28"/>
          <w:lang w:val="id-ID"/>
        </w:rPr>
      </w:pPr>
      <w:r w:rsidRPr="00157BC2">
        <w:rPr>
          <w:rFonts w:ascii="Arial Narrow" w:hAnsi="Arial Narrow"/>
          <w:b/>
          <w:sz w:val="28"/>
          <w:szCs w:val="28"/>
        </w:rPr>
        <w:t>REFERENCES/DAFTAR PUSTAKA</w:t>
      </w:r>
      <w:r w:rsidR="00157BC2">
        <w:rPr>
          <w:rFonts w:ascii="Arial Narrow" w:hAnsi="Arial Narrow"/>
          <w:b/>
          <w:sz w:val="28"/>
          <w:szCs w:val="28"/>
          <w:lang w:val="id-ID"/>
        </w:rPr>
        <w:t xml:space="preserve"> </w:t>
      </w:r>
    </w:p>
    <w:p w14:paraId="2B9692AF" w14:textId="4D912D3D" w:rsidR="00DC35B4" w:rsidRDefault="00B02DE9" w:rsidP="00C34C82">
      <w:pPr>
        <w:widowControl w:val="0"/>
        <w:autoSpaceDE w:val="0"/>
        <w:autoSpaceDN w:val="0"/>
        <w:adjustRightInd w:val="0"/>
        <w:ind w:left="480" w:hanging="480"/>
        <w:rPr>
          <w:rFonts w:ascii="Arial Narrow" w:hAnsi="Arial Narrow"/>
          <w:noProof/>
          <w:szCs w:val="24"/>
        </w:rPr>
      </w:pPr>
      <w:r w:rsidRPr="00B02DE9">
        <w:rPr>
          <w:rFonts w:ascii="Arial Narrow" w:hAnsi="Arial Narrow"/>
          <w:color w:val="000000"/>
          <w:szCs w:val="24"/>
          <w:lang w:val="en-ID"/>
        </w:rPr>
        <w:fldChar w:fldCharType="begin" w:fldLock="1"/>
      </w:r>
      <w:r w:rsidRPr="00B02DE9">
        <w:rPr>
          <w:rFonts w:ascii="Arial Narrow" w:hAnsi="Arial Narrow"/>
          <w:color w:val="000000"/>
          <w:szCs w:val="24"/>
          <w:lang w:val="en-ID"/>
        </w:rPr>
        <w:instrText xml:space="preserve">ADDIN Mendeley Bibliography CSL_BIBLIOGRAPHY </w:instrText>
      </w:r>
      <w:r w:rsidRPr="00B02DE9">
        <w:rPr>
          <w:rFonts w:ascii="Arial Narrow" w:hAnsi="Arial Narrow"/>
          <w:color w:val="000000"/>
          <w:szCs w:val="24"/>
          <w:lang w:val="en-ID"/>
        </w:rPr>
        <w:fldChar w:fldCharType="separate"/>
      </w:r>
      <w:r w:rsidR="00DC35B4" w:rsidRPr="00DC35B4">
        <w:rPr>
          <w:rFonts w:ascii="Arial Narrow" w:hAnsi="Arial Narrow"/>
          <w:noProof/>
          <w:szCs w:val="24"/>
        </w:rPr>
        <w:t xml:space="preserve">Almuttaqi, A. I. (2020). The Chaotic Response To Covid-19 In Indonesia. </w:t>
      </w:r>
      <w:r w:rsidR="00DC35B4" w:rsidRPr="00DC35B4">
        <w:rPr>
          <w:rFonts w:ascii="Arial Narrow" w:hAnsi="Arial Narrow"/>
          <w:i/>
          <w:iCs/>
          <w:noProof/>
          <w:szCs w:val="24"/>
        </w:rPr>
        <w:t>The Habibie Center Insights</w:t>
      </w:r>
      <w:r w:rsidR="00DC35B4" w:rsidRPr="00DC35B4">
        <w:rPr>
          <w:rFonts w:ascii="Arial Narrow" w:hAnsi="Arial Narrow"/>
          <w:noProof/>
          <w:szCs w:val="24"/>
        </w:rPr>
        <w:t xml:space="preserve">, </w:t>
      </w:r>
      <w:r w:rsidR="00DC35B4" w:rsidRPr="00DC35B4">
        <w:rPr>
          <w:rFonts w:ascii="Arial Narrow" w:hAnsi="Arial Narrow"/>
          <w:i/>
          <w:iCs/>
          <w:noProof/>
          <w:szCs w:val="24"/>
        </w:rPr>
        <w:t>1</w:t>
      </w:r>
      <w:r w:rsidR="00DC35B4" w:rsidRPr="00DC35B4">
        <w:rPr>
          <w:rFonts w:ascii="Arial Narrow" w:hAnsi="Arial Narrow"/>
          <w:noProof/>
          <w:szCs w:val="24"/>
        </w:rPr>
        <w:t>(13), 1–7. http://habibiecenter.or.id/img/publication/66f28c42de71fefe1c6fcdee37a5c1a6.pdf</w:t>
      </w:r>
    </w:p>
    <w:p w14:paraId="55816622" w14:textId="6E578A46" w:rsidR="00432B3C" w:rsidRPr="00DC35B4" w:rsidRDefault="00432B3C" w:rsidP="00C34C82">
      <w:pPr>
        <w:widowControl w:val="0"/>
        <w:autoSpaceDE w:val="0"/>
        <w:autoSpaceDN w:val="0"/>
        <w:adjustRightInd w:val="0"/>
        <w:ind w:left="480" w:hanging="480"/>
        <w:rPr>
          <w:rFonts w:ascii="Arial Narrow" w:hAnsi="Arial Narrow"/>
          <w:noProof/>
          <w:szCs w:val="24"/>
        </w:rPr>
      </w:pPr>
      <w:r>
        <w:rPr>
          <w:rFonts w:ascii="Arial Narrow" w:hAnsi="Arial Narrow"/>
          <w:noProof/>
          <w:szCs w:val="24"/>
        </w:rPr>
        <w:t xml:space="preserve">Badan Pusat Staistik. (2021) </w:t>
      </w:r>
      <w:r w:rsidRPr="00432B3C">
        <w:rPr>
          <w:rFonts w:ascii="Arial Narrow" w:hAnsi="Arial Narrow"/>
          <w:noProof/>
          <w:szCs w:val="24"/>
        </w:rPr>
        <w:t>https://www.bps.go.id/pressrelease/2021/08/05/1813/ekonomi-indonesia-triwulan-ii-2021-tumbuh-7-07-persen--y-on-y-.html</w:t>
      </w:r>
    </w:p>
    <w:p w14:paraId="4A860DD4" w14:textId="77777777" w:rsidR="00DC35B4" w:rsidRPr="00DC35B4" w:rsidRDefault="00DC35B4" w:rsidP="00C34C82">
      <w:pPr>
        <w:widowControl w:val="0"/>
        <w:autoSpaceDE w:val="0"/>
        <w:autoSpaceDN w:val="0"/>
        <w:adjustRightInd w:val="0"/>
        <w:ind w:left="480" w:hanging="480"/>
        <w:rPr>
          <w:rFonts w:ascii="Arial Narrow" w:hAnsi="Arial Narrow"/>
          <w:noProof/>
          <w:szCs w:val="24"/>
        </w:rPr>
      </w:pPr>
      <w:r w:rsidRPr="00DC35B4">
        <w:rPr>
          <w:rFonts w:ascii="Arial Narrow" w:hAnsi="Arial Narrow"/>
          <w:noProof/>
          <w:szCs w:val="24"/>
        </w:rPr>
        <w:t>Bidari, A; Simangunsong, F; Siska, K.</w:t>
      </w:r>
      <w:r w:rsidRPr="00DC35B4">
        <w:rPr>
          <w:rFonts w:ascii="Arial" w:hAnsi="Arial" w:cs="Arial"/>
          <w:noProof/>
          <w:szCs w:val="24"/>
        </w:rPr>
        <w:t> </w:t>
      </w:r>
      <w:r w:rsidRPr="00DC35B4">
        <w:rPr>
          <w:rFonts w:ascii="Arial Narrow" w:hAnsi="Arial Narrow"/>
          <w:noProof/>
          <w:szCs w:val="24"/>
        </w:rPr>
        <w:t xml:space="preserve">; (2020). SEKTOR PERBANKAN di COVID-19. </w:t>
      </w:r>
      <w:r w:rsidRPr="00DC35B4">
        <w:rPr>
          <w:rFonts w:ascii="Arial Narrow" w:hAnsi="Arial Narrow"/>
          <w:i/>
          <w:iCs/>
          <w:noProof/>
          <w:szCs w:val="24"/>
        </w:rPr>
        <w:t>Jurnal Pro Hukum: Jurnal Penelitian Bidang Hukum Universitas Gresik</w:t>
      </w:r>
      <w:r w:rsidRPr="00DC35B4">
        <w:rPr>
          <w:rFonts w:ascii="Arial Narrow" w:hAnsi="Arial Narrow"/>
          <w:noProof/>
          <w:szCs w:val="24"/>
        </w:rPr>
        <w:t xml:space="preserve">, </w:t>
      </w:r>
      <w:r w:rsidRPr="00DC35B4">
        <w:rPr>
          <w:rFonts w:ascii="Arial Narrow" w:hAnsi="Arial Narrow"/>
          <w:i/>
          <w:iCs/>
          <w:noProof/>
          <w:szCs w:val="24"/>
        </w:rPr>
        <w:t>9</w:t>
      </w:r>
      <w:r w:rsidRPr="00DC35B4">
        <w:rPr>
          <w:rFonts w:ascii="Arial Narrow" w:hAnsi="Arial Narrow"/>
          <w:noProof/>
          <w:szCs w:val="24"/>
        </w:rPr>
        <w:t>(1), 1–9.</w:t>
      </w:r>
    </w:p>
    <w:p w14:paraId="13CD5815" w14:textId="11353DB2" w:rsidR="00DC35B4" w:rsidRDefault="00DC35B4" w:rsidP="00C34C82">
      <w:pPr>
        <w:widowControl w:val="0"/>
        <w:autoSpaceDE w:val="0"/>
        <w:autoSpaceDN w:val="0"/>
        <w:adjustRightInd w:val="0"/>
        <w:ind w:left="480" w:hanging="480"/>
        <w:rPr>
          <w:rFonts w:ascii="Arial Narrow" w:hAnsi="Arial Narrow"/>
          <w:noProof/>
          <w:szCs w:val="24"/>
        </w:rPr>
      </w:pPr>
      <w:r w:rsidRPr="00DC35B4">
        <w:rPr>
          <w:rFonts w:ascii="Arial Narrow" w:hAnsi="Arial Narrow"/>
          <w:noProof/>
          <w:szCs w:val="24"/>
        </w:rPr>
        <w:t xml:space="preserve">Citrawati, J., &amp; Ahmar, N. (2018). Klasifikasi “BUKU” (Bank Umum Kegiatan Usaha) dan Determinan Kinerja Keuangan Bank. </w:t>
      </w:r>
      <w:r w:rsidRPr="00DC35B4">
        <w:rPr>
          <w:rFonts w:ascii="Arial Narrow" w:hAnsi="Arial Narrow"/>
          <w:i/>
          <w:iCs/>
          <w:noProof/>
          <w:szCs w:val="24"/>
        </w:rPr>
        <w:t>Jurnal Riset Akuntansi &amp; Perpajakan (JRAP)</w:t>
      </w:r>
      <w:r w:rsidRPr="00DC35B4">
        <w:rPr>
          <w:rFonts w:ascii="Arial Narrow" w:hAnsi="Arial Narrow"/>
          <w:noProof/>
          <w:szCs w:val="24"/>
        </w:rPr>
        <w:t xml:space="preserve">, </w:t>
      </w:r>
      <w:r w:rsidRPr="00DC35B4">
        <w:rPr>
          <w:rFonts w:ascii="Arial Narrow" w:hAnsi="Arial Narrow"/>
          <w:i/>
          <w:iCs/>
          <w:noProof/>
          <w:szCs w:val="24"/>
        </w:rPr>
        <w:t>5</w:t>
      </w:r>
      <w:r w:rsidRPr="00DC35B4">
        <w:rPr>
          <w:rFonts w:ascii="Arial Narrow" w:hAnsi="Arial Narrow"/>
          <w:noProof/>
          <w:szCs w:val="24"/>
        </w:rPr>
        <w:t>(02), 259–270. https://doi.org/10.35838/jrap.v5i02.190</w:t>
      </w:r>
    </w:p>
    <w:p w14:paraId="428C925B" w14:textId="785650BF" w:rsidR="00DE4176" w:rsidRPr="00DC35B4" w:rsidRDefault="00DE4176" w:rsidP="00C34C82">
      <w:pPr>
        <w:widowControl w:val="0"/>
        <w:autoSpaceDE w:val="0"/>
        <w:autoSpaceDN w:val="0"/>
        <w:adjustRightInd w:val="0"/>
        <w:ind w:left="480" w:hanging="480"/>
        <w:rPr>
          <w:rFonts w:ascii="Arial Narrow" w:hAnsi="Arial Narrow"/>
          <w:noProof/>
          <w:szCs w:val="24"/>
        </w:rPr>
      </w:pPr>
      <w:r>
        <w:rPr>
          <w:rFonts w:ascii="Arial Narrow" w:hAnsi="Arial Narrow"/>
          <w:noProof/>
          <w:szCs w:val="24"/>
        </w:rPr>
        <w:t xml:space="preserve">detikcom. </w:t>
      </w:r>
      <w:r w:rsidR="00273D7D">
        <w:rPr>
          <w:rFonts w:ascii="Arial Narrow" w:hAnsi="Arial Narrow"/>
          <w:noProof/>
          <w:szCs w:val="24"/>
        </w:rPr>
        <w:t>(</w:t>
      </w:r>
      <w:r>
        <w:rPr>
          <w:rFonts w:ascii="Arial Narrow" w:hAnsi="Arial Narrow"/>
          <w:noProof/>
          <w:szCs w:val="24"/>
        </w:rPr>
        <w:t>2021</w:t>
      </w:r>
      <w:r w:rsidR="00273D7D">
        <w:rPr>
          <w:rFonts w:ascii="Arial Narrow" w:hAnsi="Arial Narrow"/>
          <w:noProof/>
          <w:szCs w:val="24"/>
        </w:rPr>
        <w:t>)</w:t>
      </w:r>
      <w:r>
        <w:rPr>
          <w:rFonts w:ascii="Arial Narrow" w:hAnsi="Arial Narrow"/>
          <w:noProof/>
          <w:szCs w:val="24"/>
        </w:rPr>
        <w:t xml:space="preserve">. </w:t>
      </w:r>
      <w:r w:rsidRPr="00DE4176">
        <w:rPr>
          <w:rFonts w:ascii="Arial Narrow" w:hAnsi="Arial Narrow"/>
          <w:noProof/>
          <w:szCs w:val="24"/>
        </w:rPr>
        <w:t>https://news.detik.com/berita/d-4983197/fkm-ui-ungkap-corona-masuk-ri-sejak-januari-pemerintah-kenapa-baru-bilang</w:t>
      </w:r>
    </w:p>
    <w:p w14:paraId="47B8DDD8" w14:textId="77777777" w:rsidR="00DC35B4" w:rsidRPr="00DC35B4" w:rsidRDefault="00DC35B4" w:rsidP="00C34C82">
      <w:pPr>
        <w:widowControl w:val="0"/>
        <w:autoSpaceDE w:val="0"/>
        <w:autoSpaceDN w:val="0"/>
        <w:adjustRightInd w:val="0"/>
        <w:ind w:left="480" w:hanging="480"/>
        <w:rPr>
          <w:rFonts w:ascii="Arial Narrow" w:hAnsi="Arial Narrow"/>
          <w:noProof/>
          <w:szCs w:val="24"/>
        </w:rPr>
      </w:pPr>
      <w:r w:rsidRPr="00DC35B4">
        <w:rPr>
          <w:rFonts w:ascii="Arial Narrow" w:hAnsi="Arial Narrow"/>
          <w:noProof/>
          <w:szCs w:val="24"/>
        </w:rPr>
        <w:t xml:space="preserve">Holmberg, U. (2011). Banking and the Determinants of Credit Crunches. </w:t>
      </w:r>
      <w:r w:rsidRPr="00DC35B4">
        <w:rPr>
          <w:rFonts w:ascii="Arial Narrow" w:hAnsi="Arial Narrow"/>
          <w:i/>
          <w:iCs/>
          <w:noProof/>
          <w:szCs w:val="24"/>
        </w:rPr>
        <w:t>Research Papers in Economics</w:t>
      </w:r>
      <w:r w:rsidRPr="00DC35B4">
        <w:rPr>
          <w:rFonts w:ascii="Arial Narrow" w:hAnsi="Arial Narrow"/>
          <w:noProof/>
          <w:szCs w:val="24"/>
        </w:rPr>
        <w:t>, 1–23. http://www.usbe.umu.se/digitalAssets/68/68846_ues822.pdf</w:t>
      </w:r>
    </w:p>
    <w:p w14:paraId="1A23747F" w14:textId="77777777" w:rsidR="00DC35B4" w:rsidRPr="00DC35B4" w:rsidRDefault="00DC35B4" w:rsidP="00C34C82">
      <w:pPr>
        <w:widowControl w:val="0"/>
        <w:autoSpaceDE w:val="0"/>
        <w:autoSpaceDN w:val="0"/>
        <w:adjustRightInd w:val="0"/>
        <w:ind w:left="480" w:hanging="480"/>
        <w:rPr>
          <w:rFonts w:ascii="Arial Narrow" w:hAnsi="Arial Narrow"/>
          <w:noProof/>
          <w:szCs w:val="24"/>
        </w:rPr>
      </w:pPr>
      <w:r w:rsidRPr="00DC35B4">
        <w:rPr>
          <w:rFonts w:ascii="Arial Narrow" w:hAnsi="Arial Narrow"/>
          <w:noProof/>
          <w:szCs w:val="24"/>
        </w:rPr>
        <w:t xml:space="preserve">Kartika, R., Prabowo, F. H. E., Lestari, M. N., &amp; Rahman, N. F. (2021). Building Consumers’ Awareness on Local Creative Industry Products. </w:t>
      </w:r>
      <w:r w:rsidRPr="00DC35B4">
        <w:rPr>
          <w:rFonts w:ascii="Arial Narrow" w:hAnsi="Arial Narrow"/>
          <w:i/>
          <w:iCs/>
          <w:noProof/>
          <w:szCs w:val="24"/>
        </w:rPr>
        <w:t>Proceedings of the 4th International Conference on Sustainable Innovation 2020-Accounting and Management (ICoSIAMS 2020)</w:t>
      </w:r>
      <w:r w:rsidRPr="00DC35B4">
        <w:rPr>
          <w:rFonts w:ascii="Arial Narrow" w:hAnsi="Arial Narrow"/>
          <w:noProof/>
          <w:szCs w:val="24"/>
        </w:rPr>
        <w:t xml:space="preserve">, </w:t>
      </w:r>
      <w:r w:rsidRPr="00DC35B4">
        <w:rPr>
          <w:rFonts w:ascii="Arial Narrow" w:hAnsi="Arial Narrow"/>
          <w:i/>
          <w:iCs/>
          <w:noProof/>
          <w:szCs w:val="24"/>
        </w:rPr>
        <w:t>176</w:t>
      </w:r>
      <w:r w:rsidRPr="00DC35B4">
        <w:rPr>
          <w:rFonts w:ascii="Arial Narrow" w:hAnsi="Arial Narrow"/>
          <w:noProof/>
          <w:szCs w:val="24"/>
        </w:rPr>
        <w:t>(ICoSIAMS 2020), 406–410. https://doi.org/10.2991/aer.k.210121.058</w:t>
      </w:r>
    </w:p>
    <w:p w14:paraId="5D38FB7C" w14:textId="77777777" w:rsidR="00DC35B4" w:rsidRPr="00DC35B4" w:rsidRDefault="00DC35B4" w:rsidP="00C34C82">
      <w:pPr>
        <w:widowControl w:val="0"/>
        <w:autoSpaceDE w:val="0"/>
        <w:autoSpaceDN w:val="0"/>
        <w:adjustRightInd w:val="0"/>
        <w:ind w:left="480" w:hanging="480"/>
        <w:rPr>
          <w:rFonts w:ascii="Arial Narrow" w:hAnsi="Arial Narrow"/>
          <w:noProof/>
          <w:szCs w:val="24"/>
        </w:rPr>
      </w:pPr>
      <w:r w:rsidRPr="00DC35B4">
        <w:rPr>
          <w:rFonts w:ascii="Arial Narrow" w:hAnsi="Arial Narrow"/>
          <w:noProof/>
          <w:szCs w:val="24"/>
        </w:rPr>
        <w:t xml:space="preserve">Kurniawati, R., &amp; Halisa Nour, N. (2021). Analisis credit crunch bank umum konvensional dan bank umum syariah di indonesia. </w:t>
      </w:r>
      <w:r w:rsidRPr="00DC35B4">
        <w:rPr>
          <w:rFonts w:ascii="Arial Narrow" w:hAnsi="Arial Narrow"/>
          <w:i/>
          <w:iCs/>
          <w:noProof/>
          <w:szCs w:val="24"/>
        </w:rPr>
        <w:t>Ekonomi Bisnis</w:t>
      </w:r>
      <w:r w:rsidRPr="00DC35B4">
        <w:rPr>
          <w:rFonts w:ascii="Arial Narrow" w:hAnsi="Arial Narrow"/>
          <w:noProof/>
          <w:szCs w:val="24"/>
        </w:rPr>
        <w:t xml:space="preserve">, </w:t>
      </w:r>
      <w:r w:rsidRPr="00DC35B4">
        <w:rPr>
          <w:rFonts w:ascii="Arial Narrow" w:hAnsi="Arial Narrow"/>
          <w:i/>
          <w:iCs/>
          <w:noProof/>
          <w:szCs w:val="24"/>
        </w:rPr>
        <w:t>27</w:t>
      </w:r>
      <w:r w:rsidRPr="00DC35B4">
        <w:rPr>
          <w:rFonts w:ascii="Arial Narrow" w:hAnsi="Arial Narrow"/>
          <w:noProof/>
          <w:szCs w:val="24"/>
        </w:rPr>
        <w:t>, 529–534.</w:t>
      </w:r>
    </w:p>
    <w:p w14:paraId="6E14AB98" w14:textId="77777777" w:rsidR="00DC35B4" w:rsidRPr="00DC35B4" w:rsidRDefault="00DC35B4" w:rsidP="00C34C82">
      <w:pPr>
        <w:widowControl w:val="0"/>
        <w:autoSpaceDE w:val="0"/>
        <w:autoSpaceDN w:val="0"/>
        <w:adjustRightInd w:val="0"/>
        <w:ind w:left="480" w:hanging="480"/>
        <w:rPr>
          <w:rFonts w:ascii="Arial Narrow" w:hAnsi="Arial Narrow"/>
          <w:noProof/>
          <w:szCs w:val="24"/>
        </w:rPr>
      </w:pPr>
      <w:r w:rsidRPr="00DC35B4">
        <w:rPr>
          <w:rFonts w:ascii="Arial Narrow" w:hAnsi="Arial Narrow"/>
          <w:noProof/>
          <w:szCs w:val="24"/>
        </w:rPr>
        <w:t xml:space="preserve">Marzali, A.-. (2017). Menulis Kajian Literatur Amri. </w:t>
      </w:r>
      <w:r w:rsidRPr="00DC35B4">
        <w:rPr>
          <w:rFonts w:ascii="Arial Narrow" w:hAnsi="Arial Narrow"/>
          <w:i/>
          <w:iCs/>
          <w:noProof/>
          <w:szCs w:val="24"/>
        </w:rPr>
        <w:t>ETNOSIA</w:t>
      </w:r>
      <w:r w:rsidRPr="00DC35B4">
        <w:rPr>
          <w:rFonts w:ascii="Arial" w:hAnsi="Arial" w:cs="Arial"/>
          <w:i/>
          <w:iCs/>
          <w:noProof/>
          <w:szCs w:val="24"/>
        </w:rPr>
        <w:t> </w:t>
      </w:r>
      <w:r w:rsidRPr="00DC35B4">
        <w:rPr>
          <w:rFonts w:ascii="Arial Narrow" w:hAnsi="Arial Narrow"/>
          <w:i/>
          <w:iCs/>
          <w:noProof/>
          <w:szCs w:val="24"/>
        </w:rPr>
        <w:t>: Jurnal Etnografi Indonesia</w:t>
      </w:r>
      <w:r w:rsidRPr="00DC35B4">
        <w:rPr>
          <w:rFonts w:ascii="Arial Narrow" w:hAnsi="Arial Narrow"/>
          <w:noProof/>
          <w:szCs w:val="24"/>
        </w:rPr>
        <w:t xml:space="preserve">, </w:t>
      </w:r>
      <w:r w:rsidRPr="00DC35B4">
        <w:rPr>
          <w:rFonts w:ascii="Arial Narrow" w:hAnsi="Arial Narrow"/>
          <w:i/>
          <w:iCs/>
          <w:noProof/>
          <w:szCs w:val="24"/>
        </w:rPr>
        <w:t>1</w:t>
      </w:r>
      <w:r w:rsidRPr="00DC35B4">
        <w:rPr>
          <w:rFonts w:ascii="Arial Narrow" w:hAnsi="Arial Narrow"/>
          <w:noProof/>
          <w:szCs w:val="24"/>
        </w:rPr>
        <w:t>(2), 27–36.</w:t>
      </w:r>
    </w:p>
    <w:p w14:paraId="2A07E779" w14:textId="03A3F54F" w:rsidR="00DC35B4" w:rsidRDefault="00DC35B4" w:rsidP="00C34C82">
      <w:pPr>
        <w:widowControl w:val="0"/>
        <w:autoSpaceDE w:val="0"/>
        <w:autoSpaceDN w:val="0"/>
        <w:adjustRightInd w:val="0"/>
        <w:ind w:left="480" w:hanging="480"/>
        <w:rPr>
          <w:rFonts w:ascii="Arial Narrow" w:hAnsi="Arial Narrow"/>
          <w:noProof/>
          <w:szCs w:val="24"/>
        </w:rPr>
      </w:pPr>
      <w:r w:rsidRPr="00DC35B4">
        <w:rPr>
          <w:rFonts w:ascii="Arial Narrow" w:hAnsi="Arial Narrow"/>
          <w:noProof/>
          <w:szCs w:val="24"/>
        </w:rPr>
        <w:t xml:space="preserve">Nurkhofifah, N., Rozak, D. A., &amp; Apip, M. (2019). Pengaruh Kredit Bermasalah Terhadap Profitabilitas Pada Perbankan Yang Terdaftar di BEI. </w:t>
      </w:r>
      <w:r w:rsidRPr="00DC35B4">
        <w:rPr>
          <w:rFonts w:ascii="Arial Narrow" w:hAnsi="Arial Narrow"/>
          <w:i/>
          <w:iCs/>
          <w:noProof/>
          <w:szCs w:val="24"/>
        </w:rPr>
        <w:t>Akuntapedia</w:t>
      </w:r>
      <w:r w:rsidRPr="00DC35B4">
        <w:rPr>
          <w:rFonts w:ascii="Arial Narrow" w:hAnsi="Arial Narrow"/>
          <w:noProof/>
          <w:szCs w:val="24"/>
        </w:rPr>
        <w:t xml:space="preserve">, </w:t>
      </w:r>
      <w:r w:rsidRPr="00DC35B4">
        <w:rPr>
          <w:rFonts w:ascii="Arial Narrow" w:hAnsi="Arial Narrow"/>
          <w:i/>
          <w:iCs/>
          <w:noProof/>
          <w:szCs w:val="24"/>
        </w:rPr>
        <w:t>1</w:t>
      </w:r>
      <w:r w:rsidRPr="00DC35B4">
        <w:rPr>
          <w:rFonts w:ascii="Arial Narrow" w:hAnsi="Arial Narrow"/>
          <w:noProof/>
          <w:szCs w:val="24"/>
        </w:rPr>
        <w:t>(1), 30–41.</w:t>
      </w:r>
    </w:p>
    <w:p w14:paraId="44069644" w14:textId="5A686DF1" w:rsidR="00956DDA" w:rsidRDefault="00956DDA" w:rsidP="00C34C82">
      <w:pPr>
        <w:widowControl w:val="0"/>
        <w:autoSpaceDE w:val="0"/>
        <w:autoSpaceDN w:val="0"/>
        <w:adjustRightInd w:val="0"/>
        <w:ind w:left="480" w:hanging="480"/>
        <w:rPr>
          <w:rFonts w:ascii="Arial Narrow" w:hAnsi="Arial Narrow"/>
          <w:noProof/>
          <w:szCs w:val="24"/>
        </w:rPr>
      </w:pPr>
      <w:r>
        <w:rPr>
          <w:rFonts w:ascii="Arial Narrow" w:hAnsi="Arial Narrow"/>
          <w:noProof/>
          <w:szCs w:val="24"/>
        </w:rPr>
        <w:t xml:space="preserve">Peta Sebaran Covid-19. (2021) </w:t>
      </w:r>
      <w:r w:rsidRPr="00956DDA">
        <w:rPr>
          <w:rFonts w:ascii="Arial Narrow" w:hAnsi="Arial Narrow"/>
          <w:noProof/>
          <w:szCs w:val="24"/>
        </w:rPr>
        <w:t>https://covid19.go.id/peta-sebaran-covid19</w:t>
      </w:r>
    </w:p>
    <w:p w14:paraId="4F3113E7" w14:textId="6719009C" w:rsidR="00A05E60" w:rsidRDefault="00A05E60" w:rsidP="00C34C82">
      <w:pPr>
        <w:widowControl w:val="0"/>
        <w:autoSpaceDE w:val="0"/>
        <w:autoSpaceDN w:val="0"/>
        <w:adjustRightInd w:val="0"/>
        <w:ind w:left="480" w:hanging="480"/>
        <w:rPr>
          <w:rFonts w:ascii="Arial Narrow" w:hAnsi="Arial Narrow"/>
          <w:noProof/>
          <w:szCs w:val="24"/>
        </w:rPr>
      </w:pPr>
      <w:r w:rsidRPr="00A05E60">
        <w:rPr>
          <w:rFonts w:ascii="Arial Narrow" w:hAnsi="Arial Narrow"/>
          <w:noProof/>
          <w:szCs w:val="24"/>
        </w:rPr>
        <w:t>PBI No 6/10/PBI/2004</w:t>
      </w:r>
      <w:r>
        <w:rPr>
          <w:rFonts w:ascii="Arial Narrow" w:hAnsi="Arial Narrow"/>
          <w:noProof/>
          <w:szCs w:val="24"/>
        </w:rPr>
        <w:t xml:space="preserve">. (2004) </w:t>
      </w:r>
      <w:r w:rsidRPr="00A05E60">
        <w:rPr>
          <w:rFonts w:ascii="Arial Narrow" w:hAnsi="Arial Narrow"/>
          <w:noProof/>
          <w:szCs w:val="24"/>
        </w:rPr>
        <w:t>https://peraturan.bpk.go.id/Home/Details/137709/peraturan-bi-no-610pbi2004</w:t>
      </w:r>
    </w:p>
    <w:p w14:paraId="45393BDC" w14:textId="67A6A6C2" w:rsidR="002E7F97" w:rsidRDefault="002E7F97" w:rsidP="00C34C82">
      <w:pPr>
        <w:widowControl w:val="0"/>
        <w:autoSpaceDE w:val="0"/>
        <w:autoSpaceDN w:val="0"/>
        <w:adjustRightInd w:val="0"/>
        <w:ind w:left="480" w:hanging="480"/>
        <w:rPr>
          <w:rFonts w:ascii="Arial Narrow" w:hAnsi="Arial Narrow"/>
          <w:noProof/>
          <w:szCs w:val="24"/>
        </w:rPr>
      </w:pPr>
      <w:r>
        <w:rPr>
          <w:rFonts w:ascii="Arial Narrow" w:hAnsi="Arial Narrow"/>
          <w:noProof/>
          <w:szCs w:val="24"/>
        </w:rPr>
        <w:t>POJK</w:t>
      </w:r>
      <w:r w:rsidRPr="009E688E">
        <w:rPr>
          <w:rFonts w:ascii="Arial Narrow" w:hAnsi="Arial Narrow"/>
          <w:noProof/>
          <w:szCs w:val="24"/>
        </w:rPr>
        <w:t xml:space="preserve"> No 4/POJK.04/2014</w:t>
      </w:r>
      <w:r>
        <w:rPr>
          <w:rFonts w:ascii="Arial Narrow" w:hAnsi="Arial Narrow"/>
          <w:noProof/>
          <w:szCs w:val="24"/>
        </w:rPr>
        <w:t xml:space="preserve">. (2014). </w:t>
      </w:r>
      <w:r w:rsidRPr="009E688E">
        <w:rPr>
          <w:rFonts w:ascii="Arial Narrow" w:hAnsi="Arial Narrow"/>
          <w:noProof/>
          <w:szCs w:val="24"/>
        </w:rPr>
        <w:t>https://www.ojk.go.id/id/regulasi/otoritas-jasa-keuangan/peraturanojk/Documents/pojk4_1396959841.pdf</w:t>
      </w:r>
    </w:p>
    <w:p w14:paraId="25B85721" w14:textId="7BC6ED49" w:rsidR="007E7ECF" w:rsidRDefault="007E7ECF" w:rsidP="00C34C82">
      <w:pPr>
        <w:widowControl w:val="0"/>
        <w:autoSpaceDE w:val="0"/>
        <w:autoSpaceDN w:val="0"/>
        <w:adjustRightInd w:val="0"/>
        <w:ind w:left="480" w:hanging="480"/>
        <w:rPr>
          <w:rFonts w:ascii="Arial Narrow" w:hAnsi="Arial Narrow"/>
          <w:noProof/>
          <w:szCs w:val="24"/>
        </w:rPr>
      </w:pPr>
      <w:r w:rsidRPr="007E7ECF">
        <w:rPr>
          <w:rFonts w:ascii="Arial Narrow" w:hAnsi="Arial Narrow"/>
          <w:noProof/>
          <w:szCs w:val="24"/>
        </w:rPr>
        <w:t>POJK No 11/ POJK.03/2020</w:t>
      </w:r>
      <w:r>
        <w:rPr>
          <w:rFonts w:ascii="Arial Narrow" w:hAnsi="Arial Narrow"/>
          <w:noProof/>
          <w:szCs w:val="24"/>
        </w:rPr>
        <w:t xml:space="preserve">. (2020). </w:t>
      </w:r>
      <w:r w:rsidRPr="007E7ECF">
        <w:rPr>
          <w:rFonts w:ascii="Arial Narrow" w:hAnsi="Arial Narrow"/>
          <w:noProof/>
          <w:szCs w:val="24"/>
        </w:rPr>
        <w:t>https://peraturan.bpk.go.id/Home/Details/135560/peraturan-ojk-no-11pojk032020-tahun-2020#:~:text=Peraturan%20Otoritas%20Jasa%20Keuangan%20NO.%2011%2FPOJK.&amp;text=Peraturan%20OJK%20ini%20mengatur%20mengenai,tetap%20memperhatikan%20prinsip%20kehati%2Dhatian.</w:t>
      </w:r>
    </w:p>
    <w:p w14:paraId="198A08AD" w14:textId="2293D988" w:rsidR="002E7F97" w:rsidRDefault="002E7F97" w:rsidP="00C34C82">
      <w:pPr>
        <w:widowControl w:val="0"/>
        <w:autoSpaceDE w:val="0"/>
        <w:autoSpaceDN w:val="0"/>
        <w:adjustRightInd w:val="0"/>
        <w:ind w:left="480" w:hanging="480"/>
        <w:rPr>
          <w:rFonts w:ascii="Arial Narrow" w:hAnsi="Arial Narrow"/>
          <w:noProof/>
          <w:szCs w:val="24"/>
        </w:rPr>
      </w:pPr>
      <w:r w:rsidRPr="0049780F">
        <w:rPr>
          <w:rFonts w:ascii="Arial Narrow" w:hAnsi="Arial Narrow"/>
          <w:noProof/>
          <w:szCs w:val="24"/>
        </w:rPr>
        <w:t>POJK No 48/POJK.03/2020</w:t>
      </w:r>
      <w:r>
        <w:rPr>
          <w:rFonts w:ascii="Arial Narrow" w:hAnsi="Arial Narrow"/>
          <w:noProof/>
          <w:szCs w:val="24"/>
        </w:rPr>
        <w:t>.</w:t>
      </w:r>
      <w:r w:rsidRPr="0049780F">
        <w:rPr>
          <w:rFonts w:ascii="Arial Narrow" w:hAnsi="Arial Narrow"/>
          <w:noProof/>
          <w:szCs w:val="24"/>
        </w:rPr>
        <w:t xml:space="preserve"> </w:t>
      </w:r>
      <w:r>
        <w:rPr>
          <w:rFonts w:ascii="Arial Narrow" w:hAnsi="Arial Narrow"/>
          <w:noProof/>
          <w:szCs w:val="24"/>
        </w:rPr>
        <w:t xml:space="preserve">(2020). </w:t>
      </w:r>
      <w:r w:rsidRPr="0049780F">
        <w:rPr>
          <w:rFonts w:ascii="Arial Narrow" w:hAnsi="Arial Narrow"/>
          <w:noProof/>
          <w:szCs w:val="24"/>
        </w:rPr>
        <w:t>https://www.ojk.go.id/id/regulasi/Documents/Pages/Perubahan-</w:t>
      </w:r>
      <w:r w:rsidRPr="0049780F">
        <w:rPr>
          <w:rFonts w:ascii="Arial Narrow" w:hAnsi="Arial Narrow"/>
          <w:noProof/>
          <w:szCs w:val="24"/>
        </w:rPr>
        <w:lastRenderedPageBreak/>
        <w:t>Atas-Peraturan-Otoritas-Jasa-Keuangan-Nomor-11-tentang-Stimulus-Perekonomian-Nasional/pojk%2048-2020.pdf</w:t>
      </w:r>
    </w:p>
    <w:p w14:paraId="0D9D08DE" w14:textId="57D45BAD" w:rsidR="00741AEF" w:rsidRDefault="00741AEF" w:rsidP="00C34C82">
      <w:pPr>
        <w:widowControl w:val="0"/>
        <w:autoSpaceDE w:val="0"/>
        <w:autoSpaceDN w:val="0"/>
        <w:adjustRightInd w:val="0"/>
        <w:ind w:left="480" w:hanging="480"/>
        <w:rPr>
          <w:rFonts w:ascii="Arial Narrow" w:hAnsi="Arial Narrow"/>
          <w:noProof/>
          <w:szCs w:val="24"/>
        </w:rPr>
      </w:pPr>
      <w:r w:rsidRPr="00741AEF">
        <w:rPr>
          <w:rFonts w:ascii="Arial Narrow" w:hAnsi="Arial Narrow"/>
          <w:noProof/>
          <w:szCs w:val="24"/>
        </w:rPr>
        <w:t>POJK Stimulus No 11/POJK.03/2020</w:t>
      </w:r>
      <w:r w:rsidR="00B26402">
        <w:rPr>
          <w:rFonts w:ascii="Arial Narrow" w:hAnsi="Arial Narrow"/>
          <w:noProof/>
          <w:szCs w:val="24"/>
        </w:rPr>
        <w:t xml:space="preserve">. (2020). </w:t>
      </w:r>
      <w:r w:rsidRPr="00741AEF">
        <w:rPr>
          <w:rFonts w:ascii="Arial Narrow" w:hAnsi="Arial Narrow"/>
          <w:noProof/>
          <w:szCs w:val="24"/>
        </w:rPr>
        <w:t>https://peraturan.bpk.go.id/Home/Details/135560/peraturan-ojk-no-11pojk032020-tahun-2020</w:t>
      </w:r>
      <w:r>
        <w:rPr>
          <w:rFonts w:ascii="Arial Narrow" w:hAnsi="Arial Narrow"/>
          <w:noProof/>
          <w:szCs w:val="24"/>
        </w:rPr>
        <w:t xml:space="preserve">. </w:t>
      </w:r>
    </w:p>
    <w:p w14:paraId="491511B2" w14:textId="370746A2" w:rsidR="00A57052" w:rsidRDefault="00A57052" w:rsidP="00C34C82">
      <w:pPr>
        <w:widowControl w:val="0"/>
        <w:autoSpaceDE w:val="0"/>
        <w:autoSpaceDN w:val="0"/>
        <w:adjustRightInd w:val="0"/>
        <w:ind w:left="480" w:hanging="480"/>
        <w:rPr>
          <w:rFonts w:ascii="Arial Narrow" w:hAnsi="Arial Narrow"/>
          <w:noProof/>
          <w:szCs w:val="24"/>
        </w:rPr>
      </w:pPr>
      <w:r w:rsidRPr="00A57052">
        <w:rPr>
          <w:rFonts w:ascii="Arial Narrow" w:hAnsi="Arial Narrow"/>
          <w:noProof/>
          <w:szCs w:val="24"/>
        </w:rPr>
        <w:t>POJK 18/POJK.03/2020</w:t>
      </w:r>
      <w:r w:rsidR="00B26402">
        <w:rPr>
          <w:rFonts w:ascii="Arial Narrow" w:hAnsi="Arial Narrow"/>
          <w:noProof/>
          <w:szCs w:val="24"/>
        </w:rPr>
        <w:t>.</w:t>
      </w:r>
      <w:r>
        <w:rPr>
          <w:rFonts w:ascii="Arial Narrow" w:hAnsi="Arial Narrow"/>
          <w:noProof/>
          <w:szCs w:val="24"/>
        </w:rPr>
        <w:t xml:space="preserve"> (2020).</w:t>
      </w:r>
      <w:r w:rsidRPr="00A57052">
        <w:rPr>
          <w:rFonts w:ascii="Arial Narrow" w:hAnsi="Arial Narrow"/>
          <w:noProof/>
          <w:szCs w:val="24"/>
        </w:rPr>
        <w:t xml:space="preserve"> https://www.ojk.go.id/id/regulasi/Documents/Pages/Perintah-Tertulis-untuk-Penanganan-Permasalahan-Bank/pojk%2018-2020.pdf</w:t>
      </w:r>
    </w:p>
    <w:p w14:paraId="0C47CD2D" w14:textId="77777777" w:rsidR="00DC35B4" w:rsidRPr="00DC35B4" w:rsidRDefault="00DC35B4" w:rsidP="00C34C82">
      <w:pPr>
        <w:widowControl w:val="0"/>
        <w:autoSpaceDE w:val="0"/>
        <w:autoSpaceDN w:val="0"/>
        <w:adjustRightInd w:val="0"/>
        <w:ind w:left="480" w:hanging="480"/>
        <w:rPr>
          <w:rFonts w:ascii="Arial Narrow" w:hAnsi="Arial Narrow"/>
          <w:noProof/>
          <w:szCs w:val="24"/>
        </w:rPr>
      </w:pPr>
      <w:r w:rsidRPr="00DC35B4">
        <w:rPr>
          <w:rFonts w:ascii="Arial Narrow" w:hAnsi="Arial Narrow"/>
          <w:noProof/>
          <w:szCs w:val="24"/>
        </w:rPr>
        <w:t xml:space="preserve">Prawirasasra, K. P. (2018). Financial technology in Indonesia: disruptive or collaborative? </w:t>
      </w:r>
      <w:r w:rsidRPr="00DC35B4">
        <w:rPr>
          <w:rFonts w:ascii="Arial Narrow" w:hAnsi="Arial Narrow"/>
          <w:i/>
          <w:iCs/>
          <w:noProof/>
          <w:szCs w:val="24"/>
        </w:rPr>
        <w:t>Reports on Economics and Finance</w:t>
      </w:r>
      <w:r w:rsidRPr="00DC35B4">
        <w:rPr>
          <w:rFonts w:ascii="Arial Narrow" w:hAnsi="Arial Narrow"/>
          <w:noProof/>
          <w:szCs w:val="24"/>
        </w:rPr>
        <w:t xml:space="preserve">, </w:t>
      </w:r>
      <w:r w:rsidRPr="00DC35B4">
        <w:rPr>
          <w:rFonts w:ascii="Arial Narrow" w:hAnsi="Arial Narrow"/>
          <w:i/>
          <w:iCs/>
          <w:noProof/>
          <w:szCs w:val="24"/>
        </w:rPr>
        <w:t>4</w:t>
      </w:r>
      <w:r w:rsidRPr="00DC35B4">
        <w:rPr>
          <w:rFonts w:ascii="Arial Narrow" w:hAnsi="Arial Narrow"/>
          <w:noProof/>
          <w:szCs w:val="24"/>
        </w:rPr>
        <w:t>(2), 83–90. https://doi.org/10.12988/ref.2018.818</w:t>
      </w:r>
    </w:p>
    <w:p w14:paraId="3996DE03" w14:textId="77777777" w:rsidR="00DC35B4" w:rsidRPr="00DC35B4" w:rsidRDefault="00DC35B4" w:rsidP="00C34C82">
      <w:pPr>
        <w:widowControl w:val="0"/>
        <w:autoSpaceDE w:val="0"/>
        <w:autoSpaceDN w:val="0"/>
        <w:adjustRightInd w:val="0"/>
        <w:ind w:left="480" w:hanging="480"/>
        <w:rPr>
          <w:rFonts w:ascii="Arial Narrow" w:hAnsi="Arial Narrow"/>
          <w:noProof/>
          <w:szCs w:val="24"/>
        </w:rPr>
      </w:pPr>
      <w:r w:rsidRPr="00DC35B4">
        <w:rPr>
          <w:rFonts w:ascii="Arial Narrow" w:hAnsi="Arial Narrow"/>
          <w:noProof/>
          <w:szCs w:val="24"/>
        </w:rPr>
        <w:t xml:space="preserve">Regaer, R., Areros, W., &amp; Rogahang, J. (2016). Analisis Pemberian Kredit Mikro Terhadap Peningkatan Nasabah. </w:t>
      </w:r>
      <w:r w:rsidRPr="00DC35B4">
        <w:rPr>
          <w:rFonts w:ascii="Arial Narrow" w:hAnsi="Arial Narrow"/>
          <w:i/>
          <w:iCs/>
          <w:noProof/>
          <w:szCs w:val="24"/>
        </w:rPr>
        <w:t>Jurnal Administrasi Bisnis 2016</w:t>
      </w:r>
      <w:r w:rsidRPr="00DC35B4">
        <w:rPr>
          <w:rFonts w:ascii="Arial Narrow" w:hAnsi="Arial Narrow"/>
          <w:noProof/>
          <w:szCs w:val="24"/>
        </w:rPr>
        <w:t xml:space="preserve">, </w:t>
      </w:r>
      <w:r w:rsidRPr="00DC35B4">
        <w:rPr>
          <w:rFonts w:ascii="Arial Narrow" w:hAnsi="Arial Narrow"/>
          <w:i/>
          <w:iCs/>
          <w:noProof/>
          <w:szCs w:val="24"/>
        </w:rPr>
        <w:t>4</w:t>
      </w:r>
      <w:r w:rsidRPr="00DC35B4">
        <w:rPr>
          <w:rFonts w:ascii="Arial Narrow" w:hAnsi="Arial Narrow"/>
          <w:noProof/>
          <w:szCs w:val="24"/>
        </w:rPr>
        <w:t>(4), 1–7. https://ejournal.unsrat.ac.id/index.php/jab/article/view/13827</w:t>
      </w:r>
    </w:p>
    <w:p w14:paraId="6BCFE870" w14:textId="77777777" w:rsidR="00DC35B4" w:rsidRPr="00DC35B4" w:rsidRDefault="00DC35B4" w:rsidP="00C34C82">
      <w:pPr>
        <w:widowControl w:val="0"/>
        <w:autoSpaceDE w:val="0"/>
        <w:autoSpaceDN w:val="0"/>
        <w:adjustRightInd w:val="0"/>
        <w:ind w:left="480" w:hanging="480"/>
        <w:rPr>
          <w:rFonts w:ascii="Arial Narrow" w:hAnsi="Arial Narrow"/>
          <w:noProof/>
          <w:szCs w:val="24"/>
        </w:rPr>
      </w:pPr>
      <w:r w:rsidRPr="00DC35B4">
        <w:rPr>
          <w:rFonts w:ascii="Arial Narrow" w:hAnsi="Arial Narrow"/>
          <w:noProof/>
          <w:szCs w:val="24"/>
        </w:rPr>
        <w:t xml:space="preserve">Sayuti, R. H., &amp; Hidayati, S. A. (2020). Dampak Pandemi Covid-19 Terhadap Ekonomi Masyarakat di Nusa Tenggara Barat. </w:t>
      </w:r>
      <w:r w:rsidRPr="00DC35B4">
        <w:rPr>
          <w:rFonts w:ascii="Arial Narrow" w:hAnsi="Arial Narrow"/>
          <w:i/>
          <w:iCs/>
          <w:noProof/>
          <w:szCs w:val="24"/>
        </w:rPr>
        <w:t>RESIPROKAL: Jurnal Riset Sosiologi Progresif Aktual</w:t>
      </w:r>
      <w:r w:rsidRPr="00DC35B4">
        <w:rPr>
          <w:rFonts w:ascii="Arial Narrow" w:hAnsi="Arial Narrow"/>
          <w:noProof/>
          <w:szCs w:val="24"/>
        </w:rPr>
        <w:t xml:space="preserve">, </w:t>
      </w:r>
      <w:r w:rsidRPr="00DC35B4">
        <w:rPr>
          <w:rFonts w:ascii="Arial Narrow" w:hAnsi="Arial Narrow"/>
          <w:i/>
          <w:iCs/>
          <w:noProof/>
          <w:szCs w:val="24"/>
        </w:rPr>
        <w:t>2</w:t>
      </w:r>
      <w:r w:rsidRPr="00DC35B4">
        <w:rPr>
          <w:rFonts w:ascii="Arial Narrow" w:hAnsi="Arial Narrow"/>
          <w:noProof/>
          <w:szCs w:val="24"/>
        </w:rPr>
        <w:t>(2), 133–150. https://doi.org/10.29303/resiprokal.v2i2.46</w:t>
      </w:r>
    </w:p>
    <w:p w14:paraId="2214F83E" w14:textId="77777777" w:rsidR="00DC35B4" w:rsidRPr="00DC35B4" w:rsidRDefault="00DC35B4" w:rsidP="00C34C82">
      <w:pPr>
        <w:widowControl w:val="0"/>
        <w:autoSpaceDE w:val="0"/>
        <w:autoSpaceDN w:val="0"/>
        <w:adjustRightInd w:val="0"/>
        <w:ind w:left="480" w:hanging="480"/>
        <w:rPr>
          <w:rFonts w:ascii="Arial Narrow" w:hAnsi="Arial Narrow"/>
          <w:noProof/>
          <w:szCs w:val="24"/>
        </w:rPr>
      </w:pPr>
      <w:r w:rsidRPr="00DC35B4">
        <w:rPr>
          <w:rFonts w:ascii="Arial Narrow" w:hAnsi="Arial Narrow"/>
          <w:noProof/>
          <w:szCs w:val="24"/>
        </w:rPr>
        <w:t xml:space="preserve">Setiani, M. F. D. A., &amp; Yulianto, B. A. (2021). DAMPAK KEBIJAKAN PEMBATASAN SOSIAL BERSKALA BESAR (PSBB) BAGI MASYARAKAT PESISIR DALAM PERSPEKTIF SOSIOLOGI1 Masaji. </w:t>
      </w:r>
      <w:r w:rsidRPr="00DC35B4">
        <w:rPr>
          <w:rFonts w:ascii="Arial Narrow" w:hAnsi="Arial Narrow"/>
          <w:i/>
          <w:iCs/>
          <w:noProof/>
          <w:szCs w:val="24"/>
        </w:rPr>
        <w:t>Jurnal Ilmu Pengetahuan Sosial</w:t>
      </w:r>
      <w:r w:rsidRPr="00DC35B4">
        <w:rPr>
          <w:rFonts w:ascii="Arial Narrow" w:hAnsi="Arial Narrow"/>
          <w:noProof/>
          <w:szCs w:val="24"/>
        </w:rPr>
        <w:t xml:space="preserve">, </w:t>
      </w:r>
      <w:r w:rsidRPr="00DC35B4">
        <w:rPr>
          <w:rFonts w:ascii="Arial Narrow" w:hAnsi="Arial Narrow"/>
          <w:i/>
          <w:iCs/>
          <w:noProof/>
          <w:szCs w:val="24"/>
        </w:rPr>
        <w:t>8</w:t>
      </w:r>
      <w:r w:rsidRPr="00DC35B4">
        <w:rPr>
          <w:rFonts w:ascii="Arial Narrow" w:hAnsi="Arial Narrow"/>
          <w:noProof/>
          <w:szCs w:val="24"/>
        </w:rPr>
        <w:t>(2), 1–5.</w:t>
      </w:r>
    </w:p>
    <w:p w14:paraId="19841733" w14:textId="77777777" w:rsidR="00DC35B4" w:rsidRPr="00DC35B4" w:rsidRDefault="00DC35B4" w:rsidP="00C34C82">
      <w:pPr>
        <w:widowControl w:val="0"/>
        <w:autoSpaceDE w:val="0"/>
        <w:autoSpaceDN w:val="0"/>
        <w:adjustRightInd w:val="0"/>
        <w:ind w:left="480" w:hanging="480"/>
        <w:rPr>
          <w:rFonts w:ascii="Arial Narrow" w:hAnsi="Arial Narrow"/>
          <w:noProof/>
          <w:szCs w:val="24"/>
        </w:rPr>
      </w:pPr>
      <w:r w:rsidRPr="00DC35B4">
        <w:rPr>
          <w:rFonts w:ascii="Arial Narrow" w:hAnsi="Arial Narrow"/>
          <w:noProof/>
          <w:szCs w:val="24"/>
        </w:rPr>
        <w:t xml:space="preserve">Widyastuti, I., &amp; Yuliandari, D. (2019). Analisis Peran Bank Pengkreditan Rakyat (Bpr) Terhadap Peningkatan Kinerja Usaha Mikro Kecil(Ukm). </w:t>
      </w:r>
      <w:r w:rsidRPr="00DC35B4">
        <w:rPr>
          <w:rFonts w:ascii="Arial Narrow" w:hAnsi="Arial Narrow"/>
          <w:i/>
          <w:iCs/>
          <w:noProof/>
          <w:szCs w:val="24"/>
        </w:rPr>
        <w:t>Journal of Chemical Information and Modeling</w:t>
      </w:r>
      <w:r w:rsidRPr="00DC35B4">
        <w:rPr>
          <w:rFonts w:ascii="Arial Narrow" w:hAnsi="Arial Narrow"/>
          <w:noProof/>
          <w:szCs w:val="24"/>
        </w:rPr>
        <w:t xml:space="preserve">, </w:t>
      </w:r>
      <w:r w:rsidRPr="00DC35B4">
        <w:rPr>
          <w:rFonts w:ascii="Arial Narrow" w:hAnsi="Arial Narrow"/>
          <w:i/>
          <w:iCs/>
          <w:noProof/>
          <w:szCs w:val="24"/>
        </w:rPr>
        <w:t>53</w:t>
      </w:r>
      <w:r w:rsidRPr="00DC35B4">
        <w:rPr>
          <w:rFonts w:ascii="Arial Narrow" w:hAnsi="Arial Narrow"/>
          <w:noProof/>
          <w:szCs w:val="24"/>
        </w:rPr>
        <w:t>(9), 1689–1699. https://doi.org/10.1017/CBO9781107415324.004</w:t>
      </w:r>
    </w:p>
    <w:p w14:paraId="7B7ACD99" w14:textId="77777777" w:rsidR="00DC35B4" w:rsidRPr="00DC35B4" w:rsidRDefault="00DC35B4" w:rsidP="00C34C82">
      <w:pPr>
        <w:widowControl w:val="0"/>
        <w:autoSpaceDE w:val="0"/>
        <w:autoSpaceDN w:val="0"/>
        <w:adjustRightInd w:val="0"/>
        <w:ind w:left="480" w:hanging="480"/>
        <w:rPr>
          <w:rFonts w:ascii="Arial Narrow" w:hAnsi="Arial Narrow"/>
          <w:noProof/>
          <w:szCs w:val="24"/>
        </w:rPr>
      </w:pPr>
      <w:r w:rsidRPr="00DC35B4">
        <w:rPr>
          <w:rFonts w:ascii="Arial Narrow" w:hAnsi="Arial Narrow"/>
          <w:noProof/>
          <w:szCs w:val="24"/>
        </w:rPr>
        <w:t xml:space="preserve">Wijaya, K. (2020). </w:t>
      </w:r>
      <w:r w:rsidRPr="00DC35B4">
        <w:rPr>
          <w:rFonts w:ascii="Arial Narrow" w:hAnsi="Arial Narrow"/>
          <w:i/>
          <w:iCs/>
          <w:noProof/>
          <w:szCs w:val="24"/>
        </w:rPr>
        <w:t>PANDEMI COVID-19</w:t>
      </w:r>
      <w:r w:rsidRPr="00DC35B4">
        <w:rPr>
          <w:rFonts w:ascii="Arial Narrow" w:hAnsi="Arial Narrow"/>
          <w:noProof/>
          <w:szCs w:val="24"/>
        </w:rPr>
        <w:t>. SERIAL BERBAGI.</w:t>
      </w:r>
    </w:p>
    <w:p w14:paraId="312E7120" w14:textId="5220B5A1" w:rsidR="00DC35B4" w:rsidRDefault="00DC35B4" w:rsidP="00C34C82">
      <w:pPr>
        <w:widowControl w:val="0"/>
        <w:autoSpaceDE w:val="0"/>
        <w:autoSpaceDN w:val="0"/>
        <w:adjustRightInd w:val="0"/>
        <w:ind w:left="480" w:hanging="480"/>
        <w:rPr>
          <w:rFonts w:ascii="Arial Narrow" w:hAnsi="Arial Narrow"/>
          <w:noProof/>
          <w:szCs w:val="24"/>
        </w:rPr>
      </w:pPr>
      <w:r w:rsidRPr="00DC35B4">
        <w:rPr>
          <w:rFonts w:ascii="Arial Narrow" w:hAnsi="Arial Narrow"/>
          <w:noProof/>
          <w:szCs w:val="24"/>
        </w:rPr>
        <w:t xml:space="preserve">Wiryawan, I. W. (2020). Kebijakan Pemerintah Dalam Penanganan Pandemi Virus Corona Disease 2019 (Covid-19) Di Indonesia. </w:t>
      </w:r>
      <w:r w:rsidRPr="00DC35B4">
        <w:rPr>
          <w:rFonts w:ascii="Arial Narrow" w:hAnsi="Arial Narrow"/>
          <w:i/>
          <w:iCs/>
          <w:noProof/>
          <w:szCs w:val="24"/>
        </w:rPr>
        <w:t>Prosiding Seminar Nasional Webinar Nasional Universitas Mahasaraswati Denpasar</w:t>
      </w:r>
      <w:r w:rsidRPr="00DC35B4">
        <w:rPr>
          <w:rFonts w:ascii="Arial Narrow" w:hAnsi="Arial Narrow"/>
          <w:noProof/>
          <w:szCs w:val="24"/>
        </w:rPr>
        <w:t xml:space="preserve">, </w:t>
      </w:r>
      <w:r w:rsidRPr="00DC35B4">
        <w:rPr>
          <w:rFonts w:ascii="Arial Narrow" w:hAnsi="Arial Narrow"/>
          <w:i/>
          <w:iCs/>
          <w:noProof/>
          <w:szCs w:val="24"/>
        </w:rPr>
        <w:t>2019</w:t>
      </w:r>
      <w:r w:rsidRPr="00DC35B4">
        <w:rPr>
          <w:rFonts w:ascii="Arial Narrow" w:hAnsi="Arial Narrow"/>
          <w:noProof/>
          <w:szCs w:val="24"/>
        </w:rPr>
        <w:t>(6), 179–188. https://e-journal.unmas.ac.id/index.php/webinaradat/article/view/1180/1012</w:t>
      </w:r>
    </w:p>
    <w:p w14:paraId="4BE4D34E" w14:textId="77D153B0" w:rsidR="00E17290" w:rsidRPr="00DC35B4" w:rsidRDefault="00E17290" w:rsidP="00C34C82">
      <w:pPr>
        <w:widowControl w:val="0"/>
        <w:autoSpaceDE w:val="0"/>
        <w:autoSpaceDN w:val="0"/>
        <w:adjustRightInd w:val="0"/>
        <w:ind w:left="480" w:hanging="480"/>
        <w:rPr>
          <w:rFonts w:ascii="Arial Narrow" w:hAnsi="Arial Narrow"/>
          <w:noProof/>
        </w:rPr>
      </w:pPr>
      <w:r>
        <w:rPr>
          <w:rFonts w:ascii="Arial Narrow" w:hAnsi="Arial Narrow"/>
          <w:noProof/>
          <w:szCs w:val="24"/>
        </w:rPr>
        <w:t xml:space="preserve">WHO Timeline Covid-19. (2021) </w:t>
      </w:r>
      <w:r w:rsidRPr="00E17290">
        <w:rPr>
          <w:rFonts w:ascii="Arial Narrow" w:hAnsi="Arial Narrow"/>
          <w:noProof/>
          <w:szCs w:val="24"/>
        </w:rPr>
        <w:t>https://www.who.int/news/item/27-04-2020-who-timeline---covid-19</w:t>
      </w:r>
    </w:p>
    <w:p w14:paraId="07A544A6" w14:textId="3F58658F" w:rsidR="00AB5410" w:rsidRPr="00B02DE9" w:rsidRDefault="00B02DE9" w:rsidP="00C34C82">
      <w:pPr>
        <w:rPr>
          <w:rFonts w:ascii="Arial Narrow" w:hAnsi="Arial Narrow"/>
          <w:color w:val="000000"/>
          <w:szCs w:val="24"/>
          <w:lang w:val="en-ID"/>
        </w:rPr>
      </w:pPr>
      <w:r w:rsidRPr="00B02DE9">
        <w:rPr>
          <w:rFonts w:ascii="Arial Narrow" w:hAnsi="Arial Narrow"/>
          <w:color w:val="000000"/>
          <w:szCs w:val="24"/>
          <w:lang w:val="en-ID"/>
        </w:rPr>
        <w:fldChar w:fldCharType="end"/>
      </w:r>
    </w:p>
    <w:p w14:paraId="7BF6AAC0" w14:textId="77777777" w:rsidR="004720AF" w:rsidRPr="00B02DE9" w:rsidRDefault="004720AF" w:rsidP="00AB5410">
      <w:pPr>
        <w:jc w:val="center"/>
        <w:rPr>
          <w:rFonts w:ascii="Arial Narrow" w:hAnsi="Arial Narrow"/>
          <w:color w:val="000000"/>
          <w:szCs w:val="24"/>
          <w:lang w:val="en-ID"/>
        </w:rPr>
      </w:pPr>
    </w:p>
    <w:p w14:paraId="4B20DAC2" w14:textId="77777777" w:rsidR="00AB5410" w:rsidRPr="00B02DE9" w:rsidRDefault="00AB5410" w:rsidP="00AB5410">
      <w:pPr>
        <w:ind w:left="567" w:firstLine="567"/>
        <w:rPr>
          <w:rFonts w:ascii="Arial Narrow" w:hAnsi="Arial Narrow"/>
          <w:color w:val="000000"/>
          <w:szCs w:val="24"/>
          <w:lang w:val="en-ID"/>
        </w:rPr>
      </w:pPr>
    </w:p>
    <w:p w14:paraId="4675317F" w14:textId="77777777" w:rsidR="00AB5410" w:rsidRPr="00B02DE9" w:rsidRDefault="00AB5410" w:rsidP="00AB5410">
      <w:pPr>
        <w:rPr>
          <w:rFonts w:ascii="Arial Narrow" w:hAnsi="Arial Narrow"/>
        </w:rPr>
      </w:pPr>
    </w:p>
    <w:p w14:paraId="18F8B9FE" w14:textId="77777777" w:rsidR="00AB5410" w:rsidRPr="00B02DE9" w:rsidRDefault="00AB5410" w:rsidP="00AB5410">
      <w:pPr>
        <w:rPr>
          <w:rFonts w:ascii="Arial Narrow" w:hAnsi="Arial Narrow"/>
        </w:rPr>
      </w:pPr>
    </w:p>
    <w:p w14:paraId="4B394F17" w14:textId="77777777" w:rsidR="00333D56" w:rsidRPr="00BC4610" w:rsidRDefault="00333D56" w:rsidP="00333D56"/>
    <w:p w14:paraId="709C0449" w14:textId="77777777" w:rsidR="00333D56" w:rsidRDefault="00333D56" w:rsidP="00333D56"/>
    <w:p w14:paraId="2C5D6A0B" w14:textId="77777777" w:rsidR="00333D56" w:rsidRPr="00BC4610" w:rsidRDefault="00333D56" w:rsidP="00333D56"/>
    <w:p w14:paraId="16B9F5D9" w14:textId="77777777" w:rsidR="00333D56" w:rsidRPr="00BC4610" w:rsidRDefault="00333D56" w:rsidP="00333D56"/>
    <w:p w14:paraId="7719551A" w14:textId="77777777" w:rsidR="00333D56" w:rsidRPr="00BC4610" w:rsidRDefault="00333D56" w:rsidP="00333D56"/>
    <w:p w14:paraId="21E2CD65" w14:textId="77777777" w:rsidR="00333D56" w:rsidRPr="00BC4610" w:rsidRDefault="00333D56" w:rsidP="00333D56"/>
    <w:bookmarkEnd w:id="0"/>
    <w:p w14:paraId="14EE546A" w14:textId="77777777" w:rsidR="00680672" w:rsidRDefault="00680672" w:rsidP="00A41A67"/>
    <w:p w14:paraId="16292D3E" w14:textId="77777777" w:rsidR="00680672" w:rsidRPr="00C90B02" w:rsidRDefault="00680672" w:rsidP="00A41A67">
      <w:pPr>
        <w:sectPr w:rsidR="00680672" w:rsidRPr="00C90B02" w:rsidSect="00A51F38">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418" w:right="1418" w:bottom="1418" w:left="1418" w:header="567" w:footer="567" w:gutter="0"/>
          <w:pgNumType w:start="1"/>
          <w:cols w:space="720"/>
          <w:titlePg/>
          <w:docGrid w:linePitch="360"/>
        </w:sectPr>
      </w:pPr>
    </w:p>
    <w:bookmarkEnd w:id="1"/>
    <w:p w14:paraId="44B968FB" w14:textId="77777777" w:rsidR="007230E7" w:rsidRDefault="007230E7"/>
    <w:sectPr w:rsidR="007230E7" w:rsidSect="00B9272A">
      <w:type w:val="continuous"/>
      <w:pgSz w:w="11907" w:h="16839" w:code="9"/>
      <w:pgMar w:top="1701" w:right="1701" w:bottom="1701" w:left="1701" w:header="709" w:footer="709" w:gutter="0"/>
      <w:pgNumType w:start="7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F743" w14:textId="77777777" w:rsidR="00A91315" w:rsidRDefault="00A91315" w:rsidP="00A41A67">
      <w:r>
        <w:separator/>
      </w:r>
    </w:p>
    <w:p w14:paraId="34708268" w14:textId="77777777" w:rsidR="00A91315" w:rsidRDefault="00A91315"/>
  </w:endnote>
  <w:endnote w:type="continuationSeparator" w:id="0">
    <w:p w14:paraId="6779A7F9" w14:textId="77777777" w:rsidR="00A91315" w:rsidRDefault="00A91315" w:rsidP="00A41A67">
      <w:r>
        <w:continuationSeparator/>
      </w:r>
    </w:p>
    <w:p w14:paraId="412DF9A3" w14:textId="77777777" w:rsidR="00A91315" w:rsidRDefault="00A91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1EFE" w14:textId="77777777" w:rsidR="00767F27" w:rsidRPr="00BD4CF5" w:rsidRDefault="00EE764C" w:rsidP="00767F27">
    <w:pPr>
      <w:pStyle w:val="Footer"/>
      <w:rPr>
        <w:rFonts w:ascii="Arial Narrow" w:hAnsi="Arial Narrow"/>
        <w:sz w:val="20"/>
        <w:szCs w:val="20"/>
        <w:lang w:val="id-ID"/>
      </w:rPr>
    </w:pPr>
    <w:r w:rsidRPr="00BD4CF5">
      <w:rPr>
        <w:rFonts w:ascii="Arial Narrow" w:hAnsi="Arial Narrow"/>
        <w:sz w:val="20"/>
        <w:szCs w:val="20"/>
      </w:rPr>
      <w:fldChar w:fldCharType="begin"/>
    </w:r>
    <w:r w:rsidR="00767F27" w:rsidRPr="00BD4CF5">
      <w:rPr>
        <w:rFonts w:ascii="Arial Narrow" w:hAnsi="Arial Narrow"/>
        <w:sz w:val="20"/>
        <w:szCs w:val="20"/>
      </w:rPr>
      <w:instrText xml:space="preserve"> PAGE   \* MERGEFORMAT </w:instrText>
    </w:r>
    <w:r w:rsidRPr="00BD4CF5">
      <w:rPr>
        <w:rFonts w:ascii="Arial Narrow" w:hAnsi="Arial Narrow"/>
        <w:sz w:val="20"/>
        <w:szCs w:val="20"/>
      </w:rPr>
      <w:fldChar w:fldCharType="separate"/>
    </w:r>
    <w:r w:rsidR="00367230">
      <w:rPr>
        <w:rFonts w:ascii="Arial Narrow" w:hAnsi="Arial Narrow"/>
        <w:noProof/>
        <w:sz w:val="20"/>
        <w:szCs w:val="20"/>
      </w:rPr>
      <w:t>4</w:t>
    </w:r>
    <w:r w:rsidRPr="00BD4CF5">
      <w:rPr>
        <w:rFonts w:ascii="Arial Narrow" w:hAnsi="Arial Narrow"/>
        <w:noProof/>
        <w:sz w:val="20"/>
        <w:szCs w:val="20"/>
      </w:rPr>
      <w:fldChar w:fldCharType="end"/>
    </w:r>
    <w:r w:rsidR="00767F27" w:rsidRPr="00BD4CF5">
      <w:rPr>
        <w:rFonts w:ascii="Arial Narrow" w:hAnsi="Arial Narrow"/>
        <w:sz w:val="20"/>
        <w:szCs w:val="20"/>
      </w:rPr>
      <w:t xml:space="preserve"> | </w:t>
    </w:r>
    <w:r w:rsidR="002802E7" w:rsidRPr="00BD4CF5">
      <w:rPr>
        <w:rFonts w:ascii="Arial Narrow" w:hAnsi="Arial Narrow"/>
        <w:sz w:val="20"/>
        <w:szCs w:val="20"/>
        <w:lang w:val="id-ID"/>
      </w:rPr>
      <w:t>Sosio e-Kons</w:t>
    </w:r>
    <w:r w:rsidR="00094815" w:rsidRPr="00BD4CF5">
      <w:rPr>
        <w:rFonts w:ascii="Arial Narrow" w:hAnsi="Arial Narrow"/>
        <w:sz w:val="20"/>
        <w:szCs w:val="20"/>
      </w:rPr>
      <w:t xml:space="preserve">, </w:t>
    </w:r>
    <w:r w:rsidR="002802E7" w:rsidRPr="00BD4CF5">
      <w:rPr>
        <w:rFonts w:ascii="Arial Narrow" w:hAnsi="Arial Narrow"/>
        <w:sz w:val="20"/>
        <w:szCs w:val="20"/>
      </w:rPr>
      <w:t>Vol.</w:t>
    </w:r>
    <w:r w:rsidR="002802E7" w:rsidRPr="00BD4CF5">
      <w:rPr>
        <w:rFonts w:ascii="Arial Narrow" w:hAnsi="Arial Narrow"/>
        <w:sz w:val="20"/>
        <w:szCs w:val="20"/>
        <w:lang w:val="id-ID"/>
      </w:rPr>
      <w:t xml:space="preserve"> xx, No. Xx, Bulan, Tahun</w:t>
    </w:r>
    <w:r w:rsidR="002802E7" w:rsidRPr="00BD4CF5">
      <w:rPr>
        <w:rFonts w:ascii="Arial Narrow" w:hAnsi="Arial Narrow"/>
        <w:sz w:val="20"/>
        <w:szCs w:val="20"/>
      </w:rPr>
      <w:t xml:space="preserve">, </w:t>
    </w:r>
    <w:r w:rsidR="00A51F38" w:rsidRPr="00BD4CF5">
      <w:rPr>
        <w:rFonts w:ascii="Arial Narrow" w:hAnsi="Arial Narrow"/>
        <w:sz w:val="20"/>
        <w:szCs w:val="20"/>
        <w:lang w:val="id-ID"/>
      </w:rPr>
      <w:t>Nomor halaman artikel 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FE9A" w14:textId="77777777" w:rsidR="00767F27" w:rsidRPr="00BD4CF5" w:rsidRDefault="00E1584C" w:rsidP="00767F27">
    <w:pPr>
      <w:pStyle w:val="Footer"/>
      <w:jc w:val="right"/>
      <w:rPr>
        <w:rFonts w:ascii="Arial Narrow" w:hAnsi="Arial Narrow"/>
        <w:sz w:val="20"/>
        <w:szCs w:val="20"/>
      </w:rPr>
    </w:pPr>
    <w:r w:rsidRPr="00BD4CF5">
      <w:rPr>
        <w:rFonts w:ascii="Arial Narrow" w:hAnsi="Arial Narrow"/>
        <w:sz w:val="20"/>
        <w:szCs w:val="20"/>
        <w:lang w:val="id-ID"/>
      </w:rPr>
      <w:t xml:space="preserve">Sosio e-Kons: </w:t>
    </w:r>
    <w:r w:rsidRPr="00BD4CF5">
      <w:rPr>
        <w:rFonts w:ascii="Arial Narrow" w:hAnsi="Arial Narrow"/>
        <w:sz w:val="20"/>
        <w:szCs w:val="20"/>
      </w:rPr>
      <w:t xml:space="preserve">Vol. </w:t>
    </w:r>
    <w:r w:rsidRPr="00BD4CF5">
      <w:rPr>
        <w:rFonts w:ascii="Arial Narrow" w:hAnsi="Arial Narrow"/>
        <w:sz w:val="20"/>
        <w:szCs w:val="20"/>
        <w:lang w:val="id-ID"/>
      </w:rPr>
      <w:t>xx</w:t>
    </w:r>
    <w:r w:rsidRPr="00BD4CF5">
      <w:rPr>
        <w:rFonts w:ascii="Arial Narrow" w:hAnsi="Arial Narrow"/>
        <w:sz w:val="20"/>
        <w:szCs w:val="20"/>
      </w:rPr>
      <w:t xml:space="preserve"> No. </w:t>
    </w:r>
    <w:r w:rsidRPr="00BD4CF5">
      <w:rPr>
        <w:rFonts w:ascii="Arial Narrow" w:hAnsi="Arial Narrow"/>
        <w:sz w:val="20"/>
        <w:szCs w:val="20"/>
        <w:lang w:val="id-ID"/>
      </w:rPr>
      <w:t>xx</w:t>
    </w:r>
    <w:r w:rsidR="007466D1" w:rsidRPr="00BD4CF5">
      <w:rPr>
        <w:rFonts w:ascii="Arial Narrow" w:hAnsi="Arial Narrow"/>
        <w:sz w:val="20"/>
        <w:szCs w:val="20"/>
      </w:rPr>
      <w:t xml:space="preserve">, </w:t>
    </w:r>
    <w:r w:rsidRPr="00BD4CF5">
      <w:rPr>
        <w:rFonts w:ascii="Arial Narrow" w:hAnsi="Arial Narrow"/>
        <w:sz w:val="20"/>
        <w:szCs w:val="20"/>
        <w:lang w:val="id-ID"/>
      </w:rPr>
      <w:t>Bulan, Tahun</w:t>
    </w:r>
    <w:r w:rsidRPr="00BD4CF5">
      <w:rPr>
        <w:rFonts w:ascii="Arial Narrow" w:hAnsi="Arial Narrow"/>
        <w:sz w:val="20"/>
        <w:szCs w:val="20"/>
      </w:rPr>
      <w:t xml:space="preserve">, </w:t>
    </w:r>
    <w:r w:rsidRPr="00BD4CF5">
      <w:rPr>
        <w:rFonts w:ascii="Arial Narrow" w:hAnsi="Arial Narrow"/>
        <w:sz w:val="20"/>
        <w:szCs w:val="20"/>
        <w:lang w:val="id-ID"/>
      </w:rPr>
      <w:t>nomor halaman artikel</w:t>
    </w:r>
    <w:r w:rsidR="00767F27" w:rsidRPr="00BD4CF5">
      <w:rPr>
        <w:rFonts w:ascii="Arial Narrow" w:hAnsi="Arial Narrow"/>
        <w:sz w:val="20"/>
        <w:szCs w:val="20"/>
      </w:rPr>
      <w:t xml:space="preserve"> </w:t>
    </w:r>
    <w:r w:rsidRPr="00BD4CF5">
      <w:rPr>
        <w:rFonts w:ascii="Arial Narrow" w:hAnsi="Arial Narrow"/>
        <w:sz w:val="20"/>
        <w:szCs w:val="20"/>
        <w:lang w:val="id-ID"/>
      </w:rPr>
      <w:t xml:space="preserve"> xx-xx</w:t>
    </w:r>
    <w:r w:rsidR="00767F27" w:rsidRPr="00BD4CF5">
      <w:rPr>
        <w:rFonts w:ascii="Arial Narrow" w:hAnsi="Arial Narrow"/>
        <w:sz w:val="20"/>
        <w:szCs w:val="20"/>
      </w:rPr>
      <w:t xml:space="preserve">| </w:t>
    </w:r>
    <w:r w:rsidR="00EE764C" w:rsidRPr="00BD4CF5">
      <w:rPr>
        <w:rFonts w:ascii="Arial Narrow" w:hAnsi="Arial Narrow"/>
        <w:sz w:val="20"/>
        <w:szCs w:val="20"/>
      </w:rPr>
      <w:fldChar w:fldCharType="begin"/>
    </w:r>
    <w:r w:rsidR="00767F27" w:rsidRPr="00BD4CF5">
      <w:rPr>
        <w:rFonts w:ascii="Arial Narrow" w:hAnsi="Arial Narrow"/>
        <w:sz w:val="20"/>
        <w:szCs w:val="20"/>
      </w:rPr>
      <w:instrText xml:space="preserve"> PAGE   \* MERGEFORMAT </w:instrText>
    </w:r>
    <w:r w:rsidR="00EE764C" w:rsidRPr="00BD4CF5">
      <w:rPr>
        <w:rFonts w:ascii="Arial Narrow" w:hAnsi="Arial Narrow"/>
        <w:sz w:val="20"/>
        <w:szCs w:val="20"/>
      </w:rPr>
      <w:fldChar w:fldCharType="separate"/>
    </w:r>
    <w:r w:rsidR="00367230">
      <w:rPr>
        <w:rFonts w:ascii="Arial Narrow" w:hAnsi="Arial Narrow"/>
        <w:noProof/>
        <w:sz w:val="20"/>
        <w:szCs w:val="20"/>
      </w:rPr>
      <w:t>5</w:t>
    </w:r>
    <w:r w:rsidR="00EE764C" w:rsidRPr="00BD4CF5">
      <w:rPr>
        <w:rFonts w:ascii="Arial Narrow" w:hAnsi="Arial Narrow"/>
        <w:noProof/>
        <w:sz w:val="20"/>
        <w:szCs w:val="20"/>
      </w:rPr>
      <w:fldChar w:fldCharType="end"/>
    </w:r>
    <w:r w:rsidR="00767F27" w:rsidRPr="00BD4CF5">
      <w:rPr>
        <w:rFonts w:ascii="Arial Narrow" w:hAnsi="Arial Narrow"/>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DA0A" w14:textId="16B39BB8" w:rsidR="00501F16" w:rsidRPr="006C4B48" w:rsidRDefault="00493A3E" w:rsidP="006C4B48">
    <w:pPr>
      <w:pStyle w:val="Footer"/>
      <w:jc w:val="center"/>
      <w:rPr>
        <w:sz w:val="20"/>
      </w:rPr>
    </w:pPr>
    <w:r>
      <w:rPr>
        <w:noProof/>
      </w:rPr>
      <mc:AlternateContent>
        <mc:Choice Requires="wps">
          <w:drawing>
            <wp:anchor distT="4294967293" distB="4294967293" distL="114300" distR="114300" simplePos="0" relativeHeight="251656192" behindDoc="0" locked="0" layoutInCell="1" allowOverlap="1" wp14:anchorId="6D06DAE0" wp14:editId="1A99BB50">
              <wp:simplePos x="0" y="0"/>
              <wp:positionH relativeFrom="page">
                <wp:posOffset>0</wp:posOffset>
              </wp:positionH>
              <wp:positionV relativeFrom="paragraph">
                <wp:posOffset>-113666</wp:posOffset>
              </wp:positionV>
              <wp:extent cx="7567930" cy="0"/>
              <wp:effectExtent l="0" t="0" r="0" b="0"/>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79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102059" id="Straight Connector 6" o:spid="_x0000_s1026" style="position:absolute;z-index:25165619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0,-8.95pt" to="595.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">
              <w10:wrap anchorx="page"/>
            </v:line>
          </w:pict>
        </mc:Fallback>
      </mc:AlternateContent>
    </w:r>
    <w:r w:rsidR="00EE764C" w:rsidRPr="00B9272A">
      <w:rPr>
        <w:sz w:val="20"/>
      </w:rPr>
      <w:fldChar w:fldCharType="begin"/>
    </w:r>
    <w:r w:rsidR="00B9272A" w:rsidRPr="00B9272A">
      <w:rPr>
        <w:sz w:val="20"/>
      </w:rPr>
      <w:instrText xml:space="preserve"> PAGE   \* MERGEFORMAT </w:instrText>
    </w:r>
    <w:r w:rsidR="00EE764C" w:rsidRPr="00B9272A">
      <w:rPr>
        <w:sz w:val="20"/>
      </w:rPr>
      <w:fldChar w:fldCharType="separate"/>
    </w:r>
    <w:r w:rsidR="00367230">
      <w:rPr>
        <w:noProof/>
        <w:sz w:val="20"/>
      </w:rPr>
      <w:t>79</w:t>
    </w:r>
    <w:r w:rsidR="00EE764C" w:rsidRPr="00B9272A">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6508" w14:textId="77777777" w:rsidR="00A91315" w:rsidRDefault="00A91315" w:rsidP="00A41A67">
      <w:r>
        <w:separator/>
      </w:r>
    </w:p>
    <w:p w14:paraId="76FBC755" w14:textId="77777777" w:rsidR="00A91315" w:rsidRDefault="00A91315"/>
  </w:footnote>
  <w:footnote w:type="continuationSeparator" w:id="0">
    <w:p w14:paraId="0C487CFF" w14:textId="77777777" w:rsidR="00A91315" w:rsidRDefault="00A91315" w:rsidP="00A41A67">
      <w:r>
        <w:continuationSeparator/>
      </w:r>
    </w:p>
    <w:p w14:paraId="53F00206" w14:textId="77777777" w:rsidR="00A91315" w:rsidRDefault="00A913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13CE" w14:textId="28044833" w:rsidR="00501F16" w:rsidRPr="00767F27" w:rsidRDefault="00493A3E" w:rsidP="00094815">
    <w:pPr>
      <w:pStyle w:val="Header"/>
      <w:rPr>
        <w:i/>
      </w:rPr>
    </w:pPr>
    <w:r>
      <w:rPr>
        <w:noProof/>
      </w:rPr>
      <mc:AlternateContent>
        <mc:Choice Requires="wps">
          <w:drawing>
            <wp:anchor distT="4294967295" distB="4294967295" distL="114300" distR="114300" simplePos="0" relativeHeight="251659264" behindDoc="0" locked="0" layoutInCell="1" allowOverlap="1" wp14:anchorId="33C70A37" wp14:editId="7D4054DB">
              <wp:simplePos x="0" y="0"/>
              <wp:positionH relativeFrom="margin">
                <wp:align>center</wp:align>
              </wp:positionH>
              <wp:positionV relativeFrom="paragraph">
                <wp:posOffset>208914</wp:posOffset>
              </wp:positionV>
              <wp:extent cx="5751195"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195" cy="0"/>
                      </a:xfrm>
                      <a:prstGeom prst="line">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BF2261D" id="Line 10"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6.45pt" to="452.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">
              <v:stroke joinstyle="miter"/>
              <w10:wrap anchorx="margin"/>
            </v:line>
          </w:pict>
        </mc:Fallback>
      </mc:AlternateContent>
    </w:r>
    <w:r w:rsidR="00094815" w:rsidRPr="00094815">
      <w:t xml:space="preserve"> </w:t>
    </w:r>
    <w:r w:rsidR="002802E7">
      <w:rPr>
        <w:rFonts w:ascii="Arial Narrow" w:eastAsia="Arial Narrow" w:hAnsi="Arial Narrow" w:cs="Arial Narrow"/>
        <w:color w:val="000000"/>
        <w:sz w:val="20"/>
        <w:szCs w:val="20"/>
      </w:rPr>
      <w:t>Author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9511" w14:textId="3D74FD20" w:rsidR="00501F16" w:rsidRPr="00333D56" w:rsidRDefault="00493A3E" w:rsidP="00094815">
    <w:pPr>
      <w:pStyle w:val="2penulis"/>
      <w:jc w:val="right"/>
      <w:rPr>
        <w:i/>
        <w:sz w:val="20"/>
      </w:rPr>
    </w:pPr>
    <w:r>
      <w:rPr>
        <w:b w:val="0"/>
        <w:bCs/>
        <w:i/>
        <w:iCs/>
        <w:noProof/>
        <w:sz w:val="16"/>
        <w:szCs w:val="18"/>
      </w:rPr>
      <mc:AlternateContent>
        <mc:Choice Requires="wps">
          <w:drawing>
            <wp:anchor distT="4294967295" distB="4294967295" distL="114300" distR="114300" simplePos="0" relativeHeight="251658240" behindDoc="0" locked="0" layoutInCell="1" allowOverlap="1" wp14:anchorId="75DFC043" wp14:editId="02316ED1">
              <wp:simplePos x="0" y="0"/>
              <wp:positionH relativeFrom="margin">
                <wp:align>center</wp:align>
              </wp:positionH>
              <wp:positionV relativeFrom="paragraph">
                <wp:posOffset>208914</wp:posOffset>
              </wp:positionV>
              <wp:extent cx="5807075" cy="0"/>
              <wp:effectExtent l="0" t="0" r="0" b="0"/>
              <wp:wrapNone/>
              <wp:docPr id="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075" cy="0"/>
                      </a:xfrm>
                      <a:prstGeom prst="line">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8B4E31D" id="Straight Connector 10" o:spid="_x0000_s1026"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6.45pt" to="457.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">
              <v:stroke joinstyle="miter"/>
              <w10:wrap anchorx="margin"/>
            </v:line>
          </w:pict>
        </mc:Fallback>
      </mc:AlternateContent>
    </w:r>
    <w:r w:rsidR="00094815" w:rsidRPr="00094815">
      <w:rPr>
        <w:b w:val="0"/>
        <w:bCs/>
        <w:i/>
        <w:iCs/>
        <w:sz w:val="20"/>
        <w:szCs w:val="18"/>
      </w:rPr>
      <w:t xml:space="preserve"> </w:t>
    </w:r>
    <w:r w:rsidR="00E1584C">
      <w:rPr>
        <w:rFonts w:ascii="Arial Narrow" w:eastAsia="Arial Narrow" w:hAnsi="Arial Narrow" w:cs="Arial Narrow"/>
        <w:color w:val="000000"/>
        <w:sz w:val="20"/>
        <w:szCs w:val="20"/>
      </w:rPr>
      <w:t>Article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4D45" w14:textId="77777777" w:rsidR="00FC6E5F" w:rsidRPr="00BF20BB" w:rsidRDefault="002802E7" w:rsidP="002802E7">
    <w:pPr>
      <w:pStyle w:val="NoSpacing"/>
      <w:jc w:val="right"/>
      <w:rPr>
        <w:rFonts w:ascii="Arial Narrow" w:hAnsi="Arial Narrow"/>
        <w:b/>
        <w:sz w:val="32"/>
        <w:szCs w:val="32"/>
        <w:lang w:val="id-ID"/>
      </w:rPr>
    </w:pPr>
    <w:r w:rsidRPr="00BF20BB">
      <w:rPr>
        <w:rFonts w:ascii="Arial Narrow" w:hAnsi="Arial Narrow"/>
        <w:b/>
        <w:noProof/>
        <w:sz w:val="32"/>
        <w:szCs w:val="32"/>
        <w:lang w:val="id-ID" w:eastAsia="id-ID"/>
      </w:rPr>
      <w:drawing>
        <wp:anchor distT="0" distB="0" distL="114300" distR="114300" simplePos="0" relativeHeight="251661312" behindDoc="0" locked="0" layoutInCell="1" allowOverlap="1" wp14:anchorId="23DFB3D7" wp14:editId="58030F5A">
          <wp:simplePos x="0" y="0"/>
          <wp:positionH relativeFrom="column">
            <wp:posOffset>-5080</wp:posOffset>
          </wp:positionH>
          <wp:positionV relativeFrom="paragraph">
            <wp:posOffset>1905</wp:posOffset>
          </wp:positionV>
          <wp:extent cx="1409700" cy="3810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srcRect/>
                  <a:stretch>
                    <a:fillRect/>
                  </a:stretch>
                </pic:blipFill>
                <pic:spPr>
                  <a:xfrm>
                    <a:off x="0" y="0"/>
                    <a:ext cx="1409700" cy="381000"/>
                  </a:xfrm>
                  <a:prstGeom prst="rect">
                    <a:avLst/>
                  </a:prstGeom>
                  <a:ln/>
                </pic:spPr>
              </pic:pic>
            </a:graphicData>
          </a:graphic>
        </wp:anchor>
      </w:drawing>
    </w:r>
    <w:r w:rsidR="00FC6E5F" w:rsidRPr="00BF20BB">
      <w:rPr>
        <w:rFonts w:ascii="Arial Narrow" w:hAnsi="Arial Narrow"/>
        <w:b/>
        <w:sz w:val="32"/>
        <w:szCs w:val="32"/>
      </w:rPr>
      <w:t>Sosio e-Kons</w:t>
    </w:r>
  </w:p>
  <w:p w14:paraId="53FC46D4" w14:textId="77777777" w:rsidR="00FC6E5F" w:rsidRPr="00BF20BB" w:rsidRDefault="00FC6E5F" w:rsidP="002802E7">
    <w:pPr>
      <w:pStyle w:val="NoSpacing"/>
      <w:jc w:val="right"/>
      <w:rPr>
        <w:rFonts w:ascii="Arial Narrow" w:hAnsi="Arial Narrow"/>
        <w:sz w:val="20"/>
        <w:szCs w:val="20"/>
        <w:lang w:val="id-ID"/>
      </w:rPr>
    </w:pPr>
    <w:r w:rsidRPr="00BF20BB">
      <w:rPr>
        <w:rFonts w:ascii="Arial Narrow" w:hAnsi="Arial Narrow"/>
        <w:sz w:val="20"/>
        <w:szCs w:val="20"/>
        <w:lang w:val="id-ID"/>
      </w:rPr>
      <w:t>P</w:t>
    </w:r>
    <w:r w:rsidR="002802E7" w:rsidRPr="00BF20BB">
      <w:rPr>
        <w:rFonts w:ascii="Arial Narrow" w:hAnsi="Arial Narrow"/>
        <w:sz w:val="20"/>
        <w:szCs w:val="20"/>
        <w:lang w:val="id-ID"/>
      </w:rPr>
      <w:t>-</w:t>
    </w:r>
    <w:r w:rsidRPr="00BF20BB">
      <w:rPr>
        <w:rFonts w:ascii="Arial Narrow" w:hAnsi="Arial Narrow"/>
        <w:sz w:val="20"/>
        <w:szCs w:val="20"/>
      </w:rPr>
      <w:t>ISSN 2085-2266</w:t>
    </w:r>
    <w:r w:rsidRPr="00BF20BB">
      <w:rPr>
        <w:rFonts w:ascii="Arial Narrow" w:hAnsi="Arial Narrow"/>
        <w:sz w:val="20"/>
        <w:szCs w:val="20"/>
        <w:lang w:val="id-ID"/>
      </w:rPr>
      <w:t xml:space="preserve">, </w:t>
    </w:r>
    <w:r w:rsidR="002802E7" w:rsidRPr="00BF20BB">
      <w:rPr>
        <w:rFonts w:ascii="Arial Narrow" w:hAnsi="Arial Narrow"/>
        <w:sz w:val="20"/>
        <w:szCs w:val="20"/>
        <w:lang w:val="id-ID"/>
      </w:rPr>
      <w:t>E-</w:t>
    </w:r>
    <w:r w:rsidRPr="00BF20BB">
      <w:rPr>
        <w:rFonts w:ascii="Arial Narrow" w:hAnsi="Arial Narrow"/>
        <w:sz w:val="20"/>
        <w:szCs w:val="20"/>
      </w:rPr>
      <w:t>ISSN 2502-5449</w:t>
    </w:r>
  </w:p>
  <w:p w14:paraId="1036091D" w14:textId="77777777" w:rsidR="00FC6E5F" w:rsidRPr="00BF20BB" w:rsidRDefault="00FC6E5F" w:rsidP="002802E7">
    <w:pPr>
      <w:pStyle w:val="NoSpacing"/>
      <w:jc w:val="right"/>
      <w:rPr>
        <w:rFonts w:ascii="Arial Narrow" w:hAnsi="Arial Narrow"/>
        <w:sz w:val="20"/>
        <w:szCs w:val="20"/>
      </w:rPr>
    </w:pPr>
    <w:r w:rsidRPr="00BF20BB">
      <w:rPr>
        <w:rFonts w:ascii="Arial Narrow" w:hAnsi="Arial Narrow"/>
        <w:sz w:val="20"/>
        <w:szCs w:val="20"/>
      </w:rPr>
      <w:t>DOI: http://dx.doi.org/10.30998/rdje.vxix.xxxx</w:t>
    </w:r>
  </w:p>
  <w:p w14:paraId="040845B3" w14:textId="77777777" w:rsidR="00FC6E5F" w:rsidRPr="00BF20BB" w:rsidRDefault="00FC6E5F" w:rsidP="002802E7">
    <w:pPr>
      <w:pStyle w:val="NoSpacing"/>
      <w:jc w:val="right"/>
      <w:rPr>
        <w:rFonts w:ascii="Arial Narrow" w:hAnsi="Arial Narrow"/>
        <w:sz w:val="20"/>
        <w:szCs w:val="20"/>
        <w:lang w:val="id-ID"/>
      </w:rPr>
    </w:pPr>
    <w:r w:rsidRPr="00BF20BB">
      <w:rPr>
        <w:rFonts w:ascii="Arial Narrow" w:hAnsi="Arial Narrow"/>
        <w:sz w:val="20"/>
        <w:szCs w:val="20"/>
      </w:rPr>
      <w:t>Available online at https://journal.lppmunindra.ac.id/index.php/sosio_ekons</w:t>
    </w:r>
  </w:p>
  <w:p w14:paraId="4C66A54A" w14:textId="583CAB88" w:rsidR="00501F16" w:rsidRPr="00BF20BB" w:rsidRDefault="00493A3E" w:rsidP="00FC6E5F">
    <w:pPr>
      <w:pStyle w:val="Header"/>
      <w:jc w:val="left"/>
      <w:rPr>
        <w:rFonts w:ascii="Arial Narrow" w:hAnsi="Arial Narrow"/>
      </w:rPr>
    </w:pPr>
    <w:r>
      <w:rPr>
        <w:rFonts w:ascii="Arial Narrow" w:hAnsi="Arial Narrow"/>
        <w:noProof/>
      </w:rPr>
      <mc:AlternateContent>
        <mc:Choice Requires="wps">
          <w:drawing>
            <wp:anchor distT="4294967295" distB="4294967295" distL="114300" distR="114300" simplePos="0" relativeHeight="251657216" behindDoc="0" locked="0" layoutInCell="1" allowOverlap="1" wp14:anchorId="0870DE25" wp14:editId="425F2C8B">
              <wp:simplePos x="0" y="0"/>
              <wp:positionH relativeFrom="margin">
                <wp:posOffset>4445</wp:posOffset>
              </wp:positionH>
              <wp:positionV relativeFrom="paragraph">
                <wp:posOffset>106679</wp:posOffset>
              </wp:positionV>
              <wp:extent cx="5772150" cy="0"/>
              <wp:effectExtent l="0" t="0" r="0" b="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954290" id="Straight Connector 8"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5pt,8.4pt" to="454.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">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52A4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8A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D84A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4B6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4C43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FCF1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C26C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9235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26AB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CC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B1158"/>
    <w:multiLevelType w:val="hybridMultilevel"/>
    <w:tmpl w:val="32206CF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1" w15:restartNumberingAfterBreak="0">
    <w:nsid w:val="180405A2"/>
    <w:multiLevelType w:val="hybridMultilevel"/>
    <w:tmpl w:val="B56C68F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F383967"/>
    <w:multiLevelType w:val="hybridMultilevel"/>
    <w:tmpl w:val="C860A470"/>
    <w:lvl w:ilvl="0" w:tplc="5EC2D066">
      <w:start w:val="1"/>
      <w:numFmt w:val="decimal"/>
      <w:pStyle w:val="Heading4"/>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8346653"/>
    <w:multiLevelType w:val="hybridMultilevel"/>
    <w:tmpl w:val="7184648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4" w15:restartNumberingAfterBreak="0">
    <w:nsid w:val="42755779"/>
    <w:multiLevelType w:val="hybridMultilevel"/>
    <w:tmpl w:val="D34E175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4BD4912"/>
    <w:multiLevelType w:val="hybridMultilevel"/>
    <w:tmpl w:val="DFF8D1A0"/>
    <w:lvl w:ilvl="0" w:tplc="63C045EC">
      <w:start w:val="1"/>
      <w:numFmt w:val="lowerLetter"/>
      <w:lvlText w:val="%1."/>
      <w:lvlJc w:val="left"/>
      <w:pPr>
        <w:ind w:left="1440" w:hanging="360"/>
      </w:pPr>
      <w:rPr>
        <w:rFonts w:hint="default"/>
        <w:i w:val="0"/>
        <w:iCs/>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15:restartNumberingAfterBreak="0">
    <w:nsid w:val="47C10690"/>
    <w:multiLevelType w:val="hybridMultilevel"/>
    <w:tmpl w:val="82FC5E4A"/>
    <w:lvl w:ilvl="0" w:tplc="B36480D8">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7" w15:restartNumberingAfterBreak="0">
    <w:nsid w:val="4AD8141E"/>
    <w:multiLevelType w:val="hybridMultilevel"/>
    <w:tmpl w:val="5100BB84"/>
    <w:lvl w:ilvl="0" w:tplc="4B682808">
      <w:start w:val="1"/>
      <w:numFmt w:val="lowerLetter"/>
      <w:lvlText w:val="%1)"/>
      <w:lvlJc w:val="left"/>
      <w:pPr>
        <w:ind w:left="720" w:hanging="360"/>
      </w:pPr>
      <w:rPr>
        <w:rFonts w:hint="default"/>
        <w:b/>
        <w:bCs/>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4EC65289"/>
    <w:multiLevelType w:val="hybridMultilevel"/>
    <w:tmpl w:val="9EAA53D0"/>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9" w15:restartNumberingAfterBreak="0">
    <w:nsid w:val="50A167F2"/>
    <w:multiLevelType w:val="hybridMultilevel"/>
    <w:tmpl w:val="9C0C1E12"/>
    <w:lvl w:ilvl="0" w:tplc="0AEA0AB4">
      <w:start w:val="1"/>
      <w:numFmt w:val="lowerLetter"/>
      <w:lvlText w:val="%1."/>
      <w:lvlJc w:val="left"/>
      <w:pPr>
        <w:ind w:left="1800" w:hanging="360"/>
      </w:pPr>
      <w:rPr>
        <w:rFonts w:hint="default"/>
        <w:b/>
        <w:bCs/>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0" w15:restartNumberingAfterBreak="0">
    <w:nsid w:val="535355DB"/>
    <w:multiLevelType w:val="hybridMultilevel"/>
    <w:tmpl w:val="09988CC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DE47ACB"/>
    <w:multiLevelType w:val="hybridMultilevel"/>
    <w:tmpl w:val="A7C4851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lvlOverride w:ilvl="0">
      <w:startOverride w:val="1"/>
    </w:lvlOverride>
  </w:num>
  <w:num w:numId="20">
    <w:abstractNumId w:val="12"/>
    <w:lvlOverride w:ilvl="0">
      <w:startOverride w:val="1"/>
    </w:lvlOverride>
  </w:num>
  <w:num w:numId="21">
    <w:abstractNumId w:val="15"/>
  </w:num>
  <w:num w:numId="22">
    <w:abstractNumId w:val="19"/>
  </w:num>
  <w:num w:numId="23">
    <w:abstractNumId w:val="16"/>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3E"/>
    <w:rsid w:val="00017F92"/>
    <w:rsid w:val="00032851"/>
    <w:rsid w:val="0004255C"/>
    <w:rsid w:val="00046116"/>
    <w:rsid w:val="00091D2F"/>
    <w:rsid w:val="00094815"/>
    <w:rsid w:val="000A4C3D"/>
    <w:rsid w:val="000E3BE6"/>
    <w:rsid w:val="000F71F2"/>
    <w:rsid w:val="00107D0D"/>
    <w:rsid w:val="0011638A"/>
    <w:rsid w:val="00120FF9"/>
    <w:rsid w:val="0014567E"/>
    <w:rsid w:val="00157BC2"/>
    <w:rsid w:val="00163929"/>
    <w:rsid w:val="00171255"/>
    <w:rsid w:val="00176203"/>
    <w:rsid w:val="001770FF"/>
    <w:rsid w:val="0019605D"/>
    <w:rsid w:val="0019632D"/>
    <w:rsid w:val="001A67F7"/>
    <w:rsid w:val="001B405C"/>
    <w:rsid w:val="002072C6"/>
    <w:rsid w:val="00246162"/>
    <w:rsid w:val="00254DE1"/>
    <w:rsid w:val="0026435F"/>
    <w:rsid w:val="00273D7D"/>
    <w:rsid w:val="002802E7"/>
    <w:rsid w:val="00280329"/>
    <w:rsid w:val="00281A94"/>
    <w:rsid w:val="002A363B"/>
    <w:rsid w:val="002A7F9E"/>
    <w:rsid w:val="002B55EE"/>
    <w:rsid w:val="002C3A35"/>
    <w:rsid w:val="002D77E1"/>
    <w:rsid w:val="002E5F4B"/>
    <w:rsid w:val="002E7F97"/>
    <w:rsid w:val="002F0A9B"/>
    <w:rsid w:val="002F5DCA"/>
    <w:rsid w:val="003008C9"/>
    <w:rsid w:val="00326A38"/>
    <w:rsid w:val="00333D56"/>
    <w:rsid w:val="003418B4"/>
    <w:rsid w:val="003569E4"/>
    <w:rsid w:val="00360675"/>
    <w:rsid w:val="00361761"/>
    <w:rsid w:val="00367230"/>
    <w:rsid w:val="00374ED4"/>
    <w:rsid w:val="00382047"/>
    <w:rsid w:val="00395240"/>
    <w:rsid w:val="003A056B"/>
    <w:rsid w:val="003A31F8"/>
    <w:rsid w:val="003A39C1"/>
    <w:rsid w:val="003A3F29"/>
    <w:rsid w:val="003D401D"/>
    <w:rsid w:val="004039EE"/>
    <w:rsid w:val="00404D43"/>
    <w:rsid w:val="004153B4"/>
    <w:rsid w:val="004170F7"/>
    <w:rsid w:val="00422412"/>
    <w:rsid w:val="00424A34"/>
    <w:rsid w:val="00432B3C"/>
    <w:rsid w:val="00460219"/>
    <w:rsid w:val="00467CE4"/>
    <w:rsid w:val="004720AF"/>
    <w:rsid w:val="00475926"/>
    <w:rsid w:val="0048214F"/>
    <w:rsid w:val="004832F4"/>
    <w:rsid w:val="00483B9B"/>
    <w:rsid w:val="00493A3E"/>
    <w:rsid w:val="0049780F"/>
    <w:rsid w:val="004A0A30"/>
    <w:rsid w:val="004B7266"/>
    <w:rsid w:val="00501F16"/>
    <w:rsid w:val="00503576"/>
    <w:rsid w:val="00503F86"/>
    <w:rsid w:val="00507A99"/>
    <w:rsid w:val="005315E1"/>
    <w:rsid w:val="0053246C"/>
    <w:rsid w:val="00532E67"/>
    <w:rsid w:val="00541EBC"/>
    <w:rsid w:val="00546181"/>
    <w:rsid w:val="00553EB8"/>
    <w:rsid w:val="00590CAB"/>
    <w:rsid w:val="005A5CA9"/>
    <w:rsid w:val="005C645C"/>
    <w:rsid w:val="005C6464"/>
    <w:rsid w:val="005E36D2"/>
    <w:rsid w:val="005E7C22"/>
    <w:rsid w:val="0060093F"/>
    <w:rsid w:val="00600FF4"/>
    <w:rsid w:val="00630AF8"/>
    <w:rsid w:val="00631111"/>
    <w:rsid w:val="0064261C"/>
    <w:rsid w:val="00653ED8"/>
    <w:rsid w:val="006545E8"/>
    <w:rsid w:val="00680672"/>
    <w:rsid w:val="006979C8"/>
    <w:rsid w:val="006A0AFC"/>
    <w:rsid w:val="006A5A09"/>
    <w:rsid w:val="006C4B48"/>
    <w:rsid w:val="007230E7"/>
    <w:rsid w:val="00741AEF"/>
    <w:rsid w:val="007466D1"/>
    <w:rsid w:val="00750116"/>
    <w:rsid w:val="00752953"/>
    <w:rsid w:val="0076235D"/>
    <w:rsid w:val="00767F27"/>
    <w:rsid w:val="00776F13"/>
    <w:rsid w:val="00783BAC"/>
    <w:rsid w:val="007B6913"/>
    <w:rsid w:val="007E2006"/>
    <w:rsid w:val="007E7ECF"/>
    <w:rsid w:val="00811975"/>
    <w:rsid w:val="00816162"/>
    <w:rsid w:val="00833579"/>
    <w:rsid w:val="00850A95"/>
    <w:rsid w:val="00871A4C"/>
    <w:rsid w:val="00873AF9"/>
    <w:rsid w:val="00883E47"/>
    <w:rsid w:val="008A5695"/>
    <w:rsid w:val="008C16D9"/>
    <w:rsid w:val="008D3D93"/>
    <w:rsid w:val="008E08AE"/>
    <w:rsid w:val="008E0AA8"/>
    <w:rsid w:val="008F6EB2"/>
    <w:rsid w:val="008F7B19"/>
    <w:rsid w:val="00901991"/>
    <w:rsid w:val="00915317"/>
    <w:rsid w:val="00924276"/>
    <w:rsid w:val="00934059"/>
    <w:rsid w:val="00952583"/>
    <w:rsid w:val="00956DDA"/>
    <w:rsid w:val="00962C71"/>
    <w:rsid w:val="00984718"/>
    <w:rsid w:val="00986803"/>
    <w:rsid w:val="009A215B"/>
    <w:rsid w:val="009A2E85"/>
    <w:rsid w:val="009A2FB0"/>
    <w:rsid w:val="009A31FD"/>
    <w:rsid w:val="009A353B"/>
    <w:rsid w:val="009C07EA"/>
    <w:rsid w:val="009D7D36"/>
    <w:rsid w:val="009E07ED"/>
    <w:rsid w:val="009E38A4"/>
    <w:rsid w:val="009E688E"/>
    <w:rsid w:val="009F5FE5"/>
    <w:rsid w:val="00A05E60"/>
    <w:rsid w:val="00A41A67"/>
    <w:rsid w:val="00A44340"/>
    <w:rsid w:val="00A51F38"/>
    <w:rsid w:val="00A57052"/>
    <w:rsid w:val="00A61089"/>
    <w:rsid w:val="00A771C7"/>
    <w:rsid w:val="00A91315"/>
    <w:rsid w:val="00AB3A8A"/>
    <w:rsid w:val="00AB4353"/>
    <w:rsid w:val="00AB5410"/>
    <w:rsid w:val="00AD2801"/>
    <w:rsid w:val="00AE35EF"/>
    <w:rsid w:val="00AE55BE"/>
    <w:rsid w:val="00B02DE9"/>
    <w:rsid w:val="00B12D0F"/>
    <w:rsid w:val="00B14E49"/>
    <w:rsid w:val="00B16A37"/>
    <w:rsid w:val="00B26402"/>
    <w:rsid w:val="00B309C3"/>
    <w:rsid w:val="00B63C1B"/>
    <w:rsid w:val="00B9272A"/>
    <w:rsid w:val="00B97AC2"/>
    <w:rsid w:val="00BA5E00"/>
    <w:rsid w:val="00BA794B"/>
    <w:rsid w:val="00BA7F86"/>
    <w:rsid w:val="00BC3F1A"/>
    <w:rsid w:val="00BD4CF5"/>
    <w:rsid w:val="00BE0053"/>
    <w:rsid w:val="00BE6569"/>
    <w:rsid w:val="00BF20BB"/>
    <w:rsid w:val="00C17989"/>
    <w:rsid w:val="00C21C09"/>
    <w:rsid w:val="00C2638F"/>
    <w:rsid w:val="00C34C82"/>
    <w:rsid w:val="00C41207"/>
    <w:rsid w:val="00C41AC8"/>
    <w:rsid w:val="00C61682"/>
    <w:rsid w:val="00C7022F"/>
    <w:rsid w:val="00C82E39"/>
    <w:rsid w:val="00C931FD"/>
    <w:rsid w:val="00CA166D"/>
    <w:rsid w:val="00CA23C0"/>
    <w:rsid w:val="00CB22A7"/>
    <w:rsid w:val="00CB53DF"/>
    <w:rsid w:val="00CB7D23"/>
    <w:rsid w:val="00CC5C5F"/>
    <w:rsid w:val="00CD709D"/>
    <w:rsid w:val="00D05391"/>
    <w:rsid w:val="00D167FF"/>
    <w:rsid w:val="00D246FB"/>
    <w:rsid w:val="00D45E5C"/>
    <w:rsid w:val="00D51D48"/>
    <w:rsid w:val="00D73D4A"/>
    <w:rsid w:val="00DC0A42"/>
    <w:rsid w:val="00DC35B4"/>
    <w:rsid w:val="00DD2328"/>
    <w:rsid w:val="00DE4176"/>
    <w:rsid w:val="00DE62D1"/>
    <w:rsid w:val="00DE69E8"/>
    <w:rsid w:val="00DF1D6F"/>
    <w:rsid w:val="00E063B7"/>
    <w:rsid w:val="00E10CF1"/>
    <w:rsid w:val="00E1584C"/>
    <w:rsid w:val="00E17290"/>
    <w:rsid w:val="00E20E3F"/>
    <w:rsid w:val="00E27B56"/>
    <w:rsid w:val="00E31D4E"/>
    <w:rsid w:val="00E35A9C"/>
    <w:rsid w:val="00E37BFA"/>
    <w:rsid w:val="00E4623F"/>
    <w:rsid w:val="00E510F9"/>
    <w:rsid w:val="00E55109"/>
    <w:rsid w:val="00E92ECA"/>
    <w:rsid w:val="00E94180"/>
    <w:rsid w:val="00EB32C0"/>
    <w:rsid w:val="00EB479D"/>
    <w:rsid w:val="00EE068E"/>
    <w:rsid w:val="00EE5C4D"/>
    <w:rsid w:val="00EE764C"/>
    <w:rsid w:val="00F07395"/>
    <w:rsid w:val="00F11D01"/>
    <w:rsid w:val="00F168A3"/>
    <w:rsid w:val="00F324C2"/>
    <w:rsid w:val="00F46741"/>
    <w:rsid w:val="00F63D3C"/>
    <w:rsid w:val="00F67BD1"/>
    <w:rsid w:val="00F71A8A"/>
    <w:rsid w:val="00F805F1"/>
    <w:rsid w:val="00FC62EF"/>
    <w:rsid w:val="00FC6E5F"/>
    <w:rsid w:val="00FD021D"/>
    <w:rsid w:val="00FE2566"/>
    <w:rsid w:val="00FE333F"/>
    <w:rsid w:val="00FF26D0"/>
    <w:rsid w:val="00FF3B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95B0A"/>
  <w15:docId w15:val="{76AB19CA-0E90-4EDE-9CBA-2194E042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6D9"/>
    <w:pPr>
      <w:jc w:val="both"/>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475926"/>
    <w:pPr>
      <w:outlineLvl w:val="0"/>
    </w:pPr>
    <w:rPr>
      <w:rFonts w:eastAsia="Times New Roman"/>
      <w:b/>
      <w:caps/>
      <w:sz w:val="28"/>
      <w:szCs w:val="32"/>
    </w:rPr>
  </w:style>
  <w:style w:type="paragraph" w:styleId="Heading2">
    <w:name w:val="heading 2"/>
    <w:basedOn w:val="Normal"/>
    <w:next w:val="Normal"/>
    <w:link w:val="Heading2Char"/>
    <w:uiPriority w:val="9"/>
    <w:unhideWhenUsed/>
    <w:qFormat/>
    <w:rsid w:val="00395240"/>
    <w:pPr>
      <w:outlineLvl w:val="1"/>
    </w:pPr>
    <w:rPr>
      <w:rFonts w:eastAsia="Times New Roman"/>
      <w:b/>
      <w:szCs w:val="26"/>
    </w:rPr>
  </w:style>
  <w:style w:type="paragraph" w:styleId="Heading3">
    <w:name w:val="heading 3"/>
    <w:basedOn w:val="Normal"/>
    <w:next w:val="Normal"/>
    <w:link w:val="Heading3Char"/>
    <w:uiPriority w:val="9"/>
    <w:unhideWhenUsed/>
    <w:qFormat/>
    <w:rsid w:val="00816162"/>
    <w:pPr>
      <w:outlineLvl w:val="2"/>
    </w:pPr>
    <w:rPr>
      <w:rFonts w:eastAsia="Times New Roman"/>
      <w:i/>
      <w:szCs w:val="24"/>
    </w:rPr>
  </w:style>
  <w:style w:type="paragraph" w:styleId="Heading4">
    <w:name w:val="heading 4"/>
    <w:basedOn w:val="Normal"/>
    <w:next w:val="Normal"/>
    <w:link w:val="Heading4Char"/>
    <w:uiPriority w:val="9"/>
    <w:unhideWhenUsed/>
    <w:qFormat/>
    <w:rsid w:val="00E92ECA"/>
    <w:pPr>
      <w:numPr>
        <w:numId w:val="13"/>
      </w:numPr>
      <w:ind w:left="357" w:hanging="357"/>
      <w:outlineLvl w:val="3"/>
    </w:pPr>
    <w:rPr>
      <w:rFonts w:eastAsia="Times New Roman"/>
      <w:bCs/>
      <w:szCs w:val="28"/>
    </w:rPr>
  </w:style>
  <w:style w:type="paragraph" w:styleId="Heading5">
    <w:name w:val="heading 5"/>
    <w:basedOn w:val="Normal"/>
    <w:next w:val="Normal"/>
    <w:link w:val="Heading5Char"/>
    <w:uiPriority w:val="9"/>
    <w:semiHidden/>
    <w:unhideWhenUsed/>
    <w:qFormat/>
    <w:rsid w:val="006C4B48"/>
    <w:pPr>
      <w:keepNext/>
      <w:keepLines/>
      <w:spacing w:before="4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1A67"/>
    <w:pPr>
      <w:tabs>
        <w:tab w:val="center" w:pos="4320"/>
        <w:tab w:val="right" w:pos="8640"/>
      </w:tabs>
    </w:pPr>
    <w:rPr>
      <w:rFonts w:eastAsia="Times New Roman"/>
      <w:szCs w:val="24"/>
    </w:rPr>
  </w:style>
  <w:style w:type="character" w:customStyle="1" w:styleId="FooterChar">
    <w:name w:val="Footer Char"/>
    <w:link w:val="Footer"/>
    <w:uiPriority w:val="99"/>
    <w:rsid w:val="00A41A67"/>
    <w:rPr>
      <w:rFonts w:ascii="Times New Roman" w:eastAsia="Times New Roman" w:hAnsi="Times New Roman" w:cs="Times New Roman"/>
      <w:sz w:val="24"/>
      <w:szCs w:val="24"/>
      <w:lang w:val="en-US"/>
    </w:rPr>
  </w:style>
  <w:style w:type="paragraph" w:styleId="Header">
    <w:name w:val="header"/>
    <w:basedOn w:val="Normal"/>
    <w:link w:val="HeaderChar"/>
    <w:uiPriority w:val="99"/>
    <w:rsid w:val="00A41A67"/>
    <w:pPr>
      <w:tabs>
        <w:tab w:val="center" w:pos="4320"/>
        <w:tab w:val="right" w:pos="8640"/>
      </w:tabs>
    </w:pPr>
    <w:rPr>
      <w:rFonts w:eastAsia="Times New Roman"/>
      <w:szCs w:val="24"/>
    </w:rPr>
  </w:style>
  <w:style w:type="character" w:customStyle="1" w:styleId="HeaderChar">
    <w:name w:val="Header Char"/>
    <w:link w:val="Header"/>
    <w:uiPriority w:val="99"/>
    <w:rsid w:val="00A41A67"/>
    <w:rPr>
      <w:rFonts w:ascii="Times New Roman" w:eastAsia="Times New Roman" w:hAnsi="Times New Roman" w:cs="Times New Roman"/>
      <w:sz w:val="24"/>
      <w:szCs w:val="24"/>
      <w:lang w:val="en-US"/>
    </w:rPr>
  </w:style>
  <w:style w:type="paragraph" w:customStyle="1" w:styleId="1JUDUL">
    <w:name w:val="1. JUDUL"/>
    <w:basedOn w:val="Normal"/>
    <w:qFormat/>
    <w:rsid w:val="00333D56"/>
    <w:pPr>
      <w:jc w:val="center"/>
    </w:pPr>
    <w:rPr>
      <w:b/>
      <w:caps/>
      <w:sz w:val="28"/>
    </w:rPr>
  </w:style>
  <w:style w:type="paragraph" w:customStyle="1" w:styleId="2penulis">
    <w:name w:val="2. penulis"/>
    <w:basedOn w:val="Normal"/>
    <w:qFormat/>
    <w:rsid w:val="00333D56"/>
    <w:pPr>
      <w:jc w:val="center"/>
    </w:pPr>
    <w:rPr>
      <w:b/>
    </w:rPr>
  </w:style>
  <w:style w:type="paragraph" w:customStyle="1" w:styleId="3Afiliasi">
    <w:name w:val="3. Afiliasi"/>
    <w:basedOn w:val="Normal"/>
    <w:qFormat/>
    <w:rsid w:val="00333D56"/>
    <w:pPr>
      <w:jc w:val="center"/>
    </w:pPr>
    <w:rPr>
      <w:sz w:val="20"/>
    </w:rPr>
  </w:style>
  <w:style w:type="paragraph" w:customStyle="1" w:styleId="5Abstrak">
    <w:name w:val="5. Abstrak"/>
    <w:basedOn w:val="Normal"/>
    <w:qFormat/>
    <w:rsid w:val="00333D56"/>
    <w:pPr>
      <w:jc w:val="center"/>
    </w:pPr>
    <w:rPr>
      <w:b/>
    </w:rPr>
  </w:style>
  <w:style w:type="paragraph" w:customStyle="1" w:styleId="6AbstrakIsi">
    <w:name w:val="6. Abstrak Isi"/>
    <w:basedOn w:val="Normal"/>
    <w:qFormat/>
    <w:rsid w:val="00333D56"/>
    <w:pPr>
      <w:ind w:left="567" w:right="567"/>
    </w:pPr>
    <w:rPr>
      <w:sz w:val="20"/>
    </w:rPr>
  </w:style>
  <w:style w:type="paragraph" w:customStyle="1" w:styleId="4Abstract">
    <w:name w:val="4. Abstract"/>
    <w:basedOn w:val="Normal"/>
    <w:qFormat/>
    <w:rsid w:val="00382047"/>
    <w:pPr>
      <w:ind w:right="1701"/>
    </w:pPr>
    <w:rPr>
      <w:rFonts w:ascii="Calibri" w:hAnsi="Calibri"/>
      <w:sz w:val="20"/>
    </w:rPr>
  </w:style>
  <w:style w:type="paragraph" w:customStyle="1" w:styleId="7Abstract">
    <w:name w:val="7. Abstract"/>
    <w:basedOn w:val="Normal"/>
    <w:qFormat/>
    <w:rsid w:val="00333D56"/>
    <w:pPr>
      <w:jc w:val="center"/>
    </w:pPr>
    <w:rPr>
      <w:b/>
      <w:i/>
    </w:rPr>
  </w:style>
  <w:style w:type="paragraph" w:customStyle="1" w:styleId="8Abstractcontent">
    <w:name w:val="8. Abstract content"/>
    <w:basedOn w:val="Normal"/>
    <w:qFormat/>
    <w:rsid w:val="00333D56"/>
    <w:pPr>
      <w:ind w:left="567" w:right="567"/>
    </w:pPr>
    <w:rPr>
      <w:i/>
      <w:sz w:val="20"/>
    </w:rPr>
  </w:style>
  <w:style w:type="character" w:customStyle="1" w:styleId="Heading4Char">
    <w:name w:val="Heading 4 Char"/>
    <w:link w:val="Heading4"/>
    <w:uiPriority w:val="9"/>
    <w:rsid w:val="00E92ECA"/>
    <w:rPr>
      <w:rFonts w:ascii="Times New Roman" w:eastAsia="Times New Roman" w:hAnsi="Times New Roman" w:cs="Times New Roman"/>
      <w:bCs/>
      <w:sz w:val="24"/>
      <w:szCs w:val="28"/>
      <w:lang w:val="en-US" w:eastAsia="en-US"/>
    </w:rPr>
  </w:style>
  <w:style w:type="character" w:customStyle="1" w:styleId="Heading1Char">
    <w:name w:val="Heading 1 Char"/>
    <w:link w:val="Heading1"/>
    <w:uiPriority w:val="9"/>
    <w:rsid w:val="00475926"/>
    <w:rPr>
      <w:rFonts w:ascii="Times New Roman" w:eastAsia="Times New Roman" w:hAnsi="Times New Roman"/>
      <w:b/>
      <w:caps/>
      <w:sz w:val="28"/>
      <w:szCs w:val="32"/>
      <w:lang w:val="en-US" w:eastAsia="en-US"/>
    </w:rPr>
  </w:style>
  <w:style w:type="paragraph" w:customStyle="1" w:styleId="9daftarpustaka">
    <w:name w:val="9. daftar pustaka"/>
    <w:basedOn w:val="Normal"/>
    <w:qFormat/>
    <w:rsid w:val="003A3F29"/>
    <w:pPr>
      <w:ind w:left="720" w:hanging="720"/>
    </w:pPr>
  </w:style>
  <w:style w:type="character" w:customStyle="1" w:styleId="Heading2Char">
    <w:name w:val="Heading 2 Char"/>
    <w:link w:val="Heading2"/>
    <w:uiPriority w:val="9"/>
    <w:rsid w:val="00395240"/>
    <w:rPr>
      <w:rFonts w:ascii="Times New Roman" w:eastAsia="Times New Roman" w:hAnsi="Times New Roman"/>
      <w:b/>
      <w:sz w:val="22"/>
      <w:szCs w:val="26"/>
      <w:lang w:val="en-US" w:eastAsia="en-US"/>
    </w:rPr>
  </w:style>
  <w:style w:type="character" w:customStyle="1" w:styleId="Heading3Char">
    <w:name w:val="Heading 3 Char"/>
    <w:link w:val="Heading3"/>
    <w:uiPriority w:val="9"/>
    <w:rsid w:val="00816162"/>
    <w:rPr>
      <w:rFonts w:ascii="Times New Roman" w:eastAsia="Times New Roman" w:hAnsi="Times New Roman" w:cs="Times New Roman"/>
      <w:i/>
      <w:szCs w:val="24"/>
      <w:lang w:val="en-US"/>
    </w:rPr>
  </w:style>
  <w:style w:type="paragraph" w:styleId="BodyText">
    <w:name w:val="Body Text"/>
    <w:basedOn w:val="Normal"/>
    <w:link w:val="BodyTextChar"/>
    <w:uiPriority w:val="99"/>
    <w:unhideWhenUsed/>
    <w:rsid w:val="00816162"/>
    <w:pPr>
      <w:ind w:firstLine="567"/>
    </w:pPr>
  </w:style>
  <w:style w:type="character" w:customStyle="1" w:styleId="BodyTextChar">
    <w:name w:val="Body Text Char"/>
    <w:link w:val="BodyText"/>
    <w:uiPriority w:val="99"/>
    <w:rsid w:val="00816162"/>
    <w:rPr>
      <w:rFonts w:ascii="Times New Roman" w:eastAsia="Calibri" w:hAnsi="Times New Roman" w:cs="Times New Roman"/>
      <w:lang w:val="en-US"/>
    </w:rPr>
  </w:style>
  <w:style w:type="paragraph" w:styleId="ListParagraph">
    <w:name w:val="List Paragraph"/>
    <w:basedOn w:val="Normal"/>
    <w:link w:val="ListParagraphChar"/>
    <w:uiPriority w:val="34"/>
    <w:qFormat/>
    <w:rsid w:val="00816162"/>
    <w:pPr>
      <w:ind w:left="720"/>
      <w:contextualSpacing/>
    </w:pPr>
  </w:style>
  <w:style w:type="character" w:styleId="Hyperlink">
    <w:name w:val="Hyperlink"/>
    <w:uiPriority w:val="99"/>
    <w:unhideWhenUsed/>
    <w:rsid w:val="002A7F9E"/>
    <w:rPr>
      <w:color w:val="0563C1"/>
      <w:u w:val="single"/>
    </w:rPr>
  </w:style>
  <w:style w:type="character" w:customStyle="1" w:styleId="UnresolvedMention1">
    <w:name w:val="Unresolved Mention1"/>
    <w:uiPriority w:val="99"/>
    <w:semiHidden/>
    <w:unhideWhenUsed/>
    <w:rsid w:val="002A7F9E"/>
    <w:rPr>
      <w:color w:val="605E5C"/>
      <w:shd w:val="clear" w:color="auto" w:fill="E1DFDD"/>
    </w:rPr>
  </w:style>
  <w:style w:type="paragraph" w:styleId="TableofFigures">
    <w:name w:val="table of figures"/>
    <w:basedOn w:val="Normal"/>
    <w:next w:val="Normal"/>
    <w:uiPriority w:val="99"/>
    <w:unhideWhenUsed/>
    <w:rsid w:val="002A7F9E"/>
    <w:pPr>
      <w:jc w:val="center"/>
    </w:pPr>
    <w:rPr>
      <w:sz w:val="20"/>
    </w:rPr>
  </w:style>
  <w:style w:type="character" w:customStyle="1" w:styleId="Heading5Char">
    <w:name w:val="Heading 5 Char"/>
    <w:link w:val="Heading5"/>
    <w:uiPriority w:val="9"/>
    <w:semiHidden/>
    <w:rsid w:val="006C4B48"/>
    <w:rPr>
      <w:rFonts w:ascii="Calibri Light" w:eastAsia="Times New Roman" w:hAnsi="Calibri Light" w:cs="Times New Roman"/>
      <w:color w:val="2F5496"/>
      <w:lang w:val="en-US"/>
    </w:rPr>
  </w:style>
  <w:style w:type="paragraph" w:customStyle="1" w:styleId="4pos-el">
    <w:name w:val="4. pos-el"/>
    <w:basedOn w:val="3Afiliasi"/>
    <w:qFormat/>
    <w:rsid w:val="003A3F29"/>
    <w:rPr>
      <w:i/>
    </w:rPr>
  </w:style>
  <w:style w:type="character" w:customStyle="1" w:styleId="ListParagraphChar">
    <w:name w:val="List Paragraph Char"/>
    <w:link w:val="ListParagraph"/>
    <w:uiPriority w:val="34"/>
    <w:locked/>
    <w:rsid w:val="00AB5410"/>
    <w:rPr>
      <w:rFonts w:ascii="Times New Roman" w:hAnsi="Times New Roman"/>
      <w:sz w:val="24"/>
      <w:szCs w:val="22"/>
      <w:lang w:val="en-US" w:eastAsia="en-US"/>
    </w:rPr>
  </w:style>
  <w:style w:type="paragraph" w:styleId="BodyText2">
    <w:name w:val="Body Text 2"/>
    <w:basedOn w:val="Normal"/>
    <w:link w:val="BodyText2Char"/>
    <w:uiPriority w:val="99"/>
    <w:unhideWhenUsed/>
    <w:rsid w:val="008C16D9"/>
    <w:pPr>
      <w:ind w:left="357" w:firstLine="567"/>
    </w:pPr>
  </w:style>
  <w:style w:type="character" w:customStyle="1" w:styleId="BodyText2Char">
    <w:name w:val="Body Text 2 Char"/>
    <w:link w:val="BodyText2"/>
    <w:uiPriority w:val="99"/>
    <w:rsid w:val="008C16D9"/>
    <w:rPr>
      <w:rFonts w:ascii="Times New Roman" w:hAnsi="Times New Roman"/>
      <w:sz w:val="24"/>
      <w:szCs w:val="22"/>
      <w:lang w:val="en-US" w:eastAsia="en-US"/>
    </w:rPr>
  </w:style>
  <w:style w:type="table" w:styleId="TableGrid">
    <w:name w:val="Table Grid"/>
    <w:basedOn w:val="TableNormal"/>
    <w:uiPriority w:val="59"/>
    <w:rsid w:val="00767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66D1"/>
    <w:rPr>
      <w:rFonts w:ascii="Tahoma" w:hAnsi="Tahoma" w:cs="Tahoma"/>
      <w:sz w:val="16"/>
      <w:szCs w:val="16"/>
    </w:rPr>
  </w:style>
  <w:style w:type="character" w:customStyle="1" w:styleId="BalloonTextChar">
    <w:name w:val="Balloon Text Char"/>
    <w:basedOn w:val="DefaultParagraphFont"/>
    <w:link w:val="BalloonText"/>
    <w:uiPriority w:val="99"/>
    <w:semiHidden/>
    <w:rsid w:val="007466D1"/>
    <w:rPr>
      <w:rFonts w:ascii="Tahoma" w:hAnsi="Tahoma" w:cs="Tahoma"/>
      <w:sz w:val="16"/>
      <w:szCs w:val="16"/>
      <w:lang w:val="en-US" w:eastAsia="en-US"/>
    </w:rPr>
  </w:style>
  <w:style w:type="paragraph" w:customStyle="1" w:styleId="Normal1">
    <w:name w:val="Normal1"/>
    <w:rsid w:val="00FC6E5F"/>
    <w:rPr>
      <w:rFonts w:ascii="Times New Roman" w:eastAsia="Times New Roman" w:hAnsi="Times New Roman"/>
      <w:sz w:val="24"/>
      <w:szCs w:val="24"/>
      <w:lang w:val="en-US" w:eastAsia="id-ID"/>
    </w:rPr>
  </w:style>
  <w:style w:type="paragraph" w:styleId="NoSpacing">
    <w:name w:val="No Spacing"/>
    <w:uiPriority w:val="1"/>
    <w:qFormat/>
    <w:rsid w:val="002802E7"/>
    <w:pPr>
      <w:jc w:val="both"/>
    </w:pPr>
    <w:rPr>
      <w:rFonts w:ascii="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1059">
      <w:bodyDiv w:val="1"/>
      <w:marLeft w:val="0"/>
      <w:marRight w:val="0"/>
      <w:marTop w:val="0"/>
      <w:marBottom w:val="0"/>
      <w:divBdr>
        <w:top w:val="none" w:sz="0" w:space="0" w:color="auto"/>
        <w:left w:val="none" w:sz="0" w:space="0" w:color="auto"/>
        <w:bottom w:val="none" w:sz="0" w:space="0" w:color="auto"/>
        <w:right w:val="none" w:sz="0" w:space="0" w:color="auto"/>
      </w:divBdr>
    </w:div>
    <w:div w:id="397900752">
      <w:bodyDiv w:val="1"/>
      <w:marLeft w:val="0"/>
      <w:marRight w:val="0"/>
      <w:marTop w:val="0"/>
      <w:marBottom w:val="0"/>
      <w:divBdr>
        <w:top w:val="none" w:sz="0" w:space="0" w:color="auto"/>
        <w:left w:val="none" w:sz="0" w:space="0" w:color="auto"/>
        <w:bottom w:val="none" w:sz="0" w:space="0" w:color="auto"/>
        <w:right w:val="none" w:sz="0" w:space="0" w:color="auto"/>
      </w:divBdr>
    </w:div>
    <w:div w:id="1043015187">
      <w:bodyDiv w:val="1"/>
      <w:marLeft w:val="0"/>
      <w:marRight w:val="0"/>
      <w:marTop w:val="0"/>
      <w:marBottom w:val="0"/>
      <w:divBdr>
        <w:top w:val="none" w:sz="0" w:space="0" w:color="auto"/>
        <w:left w:val="none" w:sz="0" w:space="0" w:color="auto"/>
        <w:bottom w:val="none" w:sz="0" w:space="0" w:color="auto"/>
        <w:right w:val="none" w:sz="0" w:space="0" w:color="auto"/>
      </w:divBdr>
    </w:div>
    <w:div w:id="1519155447">
      <w:bodyDiv w:val="1"/>
      <w:marLeft w:val="0"/>
      <w:marRight w:val="0"/>
      <w:marTop w:val="0"/>
      <w:marBottom w:val="0"/>
      <w:divBdr>
        <w:top w:val="none" w:sz="0" w:space="0" w:color="auto"/>
        <w:left w:val="none" w:sz="0" w:space="0" w:color="auto"/>
        <w:bottom w:val="none" w:sz="0" w:space="0" w:color="auto"/>
        <w:right w:val="none" w:sz="0" w:space="0" w:color="auto"/>
      </w:divBdr>
    </w:div>
    <w:div w:id="17751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emplate%20Sosio%20e-Kon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UNIVERSITAS%20GALUH\RESEARCH%20RISNAK\BI%20-%20CREDIT%20CRUNCH\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NIVERSITAS%20GALUH\RESEARCH%20RISNAK\BI%20-%20CREDIT%20CRUNCH\Book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'Sheet4 (2)'!$C$1</c:f>
              <c:strCache>
                <c:ptCount val="1"/>
                <c:pt idx="0">
                  <c:v>Kredit yang diberikan Bank Umum (Miliar)</c:v>
                </c:pt>
              </c:strCache>
            </c:strRef>
          </c:tx>
          <c:spPr>
            <a:solidFill>
              <a:schemeClr val="accent1"/>
            </a:solidFill>
            <a:ln>
              <a:noFill/>
            </a:ln>
            <a:effectLst/>
            <a:sp3d/>
          </c:spPr>
          <c:invertIfNegative val="0"/>
          <c:cat>
            <c:multiLvlStrRef>
              <c:f>'Sheet4 (2)'!$A$2:$B$19</c:f>
              <c:multiLvlStrCache>
                <c:ptCount val="18"/>
                <c:lvl>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pt idx="12">
                    <c:v>Januari</c:v>
                  </c:pt>
                  <c:pt idx="13">
                    <c:v>Februari</c:v>
                  </c:pt>
                  <c:pt idx="14">
                    <c:v>Maret</c:v>
                  </c:pt>
                  <c:pt idx="15">
                    <c:v>April</c:v>
                  </c:pt>
                  <c:pt idx="16">
                    <c:v>Mei</c:v>
                  </c:pt>
                  <c:pt idx="17">
                    <c:v>Juni</c:v>
                  </c:pt>
                </c:lvl>
                <c:lvl>
                  <c:pt idx="0">
                    <c:v>2020</c:v>
                  </c:pt>
                  <c:pt idx="12">
                    <c:v>2021</c:v>
                  </c:pt>
                </c:lvl>
              </c:multiLvlStrCache>
            </c:multiLvlStrRef>
          </c:cat>
          <c:val>
            <c:numRef>
              <c:f>'Sheet4 (2)'!$C$2:$C$19</c:f>
              <c:numCache>
                <c:formatCode>_-[$Rp-3809]* #,##0.00_-;\-[$Rp-3809]* #,##0.00_-;_-[$Rp-3809]* "-"??_-;_-@_-</c:formatCode>
                <c:ptCount val="18"/>
                <c:pt idx="0">
                  <c:v>5567040.2714345502</c:v>
                </c:pt>
                <c:pt idx="1">
                  <c:v>5603979.4054536195</c:v>
                </c:pt>
                <c:pt idx="2">
                  <c:v>5781564.08410748</c:v>
                </c:pt>
                <c:pt idx="3">
                  <c:v>5676052.4398465101</c:v>
                </c:pt>
                <c:pt idx="4">
                  <c:v>5651482.9293514499</c:v>
                </c:pt>
                <c:pt idx="5">
                  <c:v>5617711.4688667404</c:v>
                </c:pt>
                <c:pt idx="6">
                  <c:v>5607297.4633099297</c:v>
                </c:pt>
                <c:pt idx="7">
                  <c:v>5594105.4234326296</c:v>
                </c:pt>
                <c:pt idx="8">
                  <c:v>5602034.2862969004</c:v>
                </c:pt>
                <c:pt idx="9">
                  <c:v>5553639.0610599099</c:v>
                </c:pt>
                <c:pt idx="10">
                  <c:v>5516904.2507213103</c:v>
                </c:pt>
                <c:pt idx="11">
                  <c:v>5547617.5471741902</c:v>
                </c:pt>
                <c:pt idx="12">
                  <c:v>5460997.9419242898</c:v>
                </c:pt>
                <c:pt idx="13">
                  <c:v>5482054.1618244397</c:v>
                </c:pt>
                <c:pt idx="14">
                  <c:v>5556954.5230389554</c:v>
                </c:pt>
                <c:pt idx="15">
                  <c:v>5543357.6261959895</c:v>
                </c:pt>
                <c:pt idx="16">
                  <c:v>5575627.0950048901</c:v>
                </c:pt>
                <c:pt idx="17">
                  <c:v>5644856.7840898503</c:v>
                </c:pt>
              </c:numCache>
            </c:numRef>
          </c:val>
          <c:extLst>
            <c:ext xmlns:c16="http://schemas.microsoft.com/office/drawing/2014/chart" uri="{C3380CC4-5D6E-409C-BE32-E72D297353CC}">
              <c16:uniqueId val="{00000000-2DAD-490B-8BE1-16AB8B013DAB}"/>
            </c:ext>
          </c:extLst>
        </c:ser>
        <c:dLbls>
          <c:showLegendKey val="0"/>
          <c:showVal val="0"/>
          <c:showCatName val="0"/>
          <c:showSerName val="0"/>
          <c:showPercent val="0"/>
          <c:showBubbleSize val="0"/>
        </c:dLbls>
        <c:gapWidth val="150"/>
        <c:shape val="box"/>
        <c:axId val="1863524880"/>
        <c:axId val="1863526128"/>
        <c:axId val="0"/>
      </c:bar3DChart>
      <c:catAx>
        <c:axId val="1863524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63526128"/>
        <c:crosses val="autoZero"/>
        <c:auto val="1"/>
        <c:lblAlgn val="ctr"/>
        <c:lblOffset val="100"/>
        <c:noMultiLvlLbl val="0"/>
      </c:catAx>
      <c:valAx>
        <c:axId val="1863526128"/>
        <c:scaling>
          <c:orientation val="minMax"/>
        </c:scaling>
        <c:delete val="0"/>
        <c:axPos val="l"/>
        <c:majorGridlines>
          <c:spPr>
            <a:ln w="9525" cap="flat" cmpd="sng" algn="ctr">
              <a:solidFill>
                <a:schemeClr val="tx1">
                  <a:lumMod val="15000"/>
                  <a:lumOff val="85000"/>
                </a:schemeClr>
              </a:solidFill>
              <a:round/>
            </a:ln>
            <a:effectLst/>
          </c:spPr>
        </c:majorGridlines>
        <c:numFmt formatCode="_-[$Rp-3809]* #,##0.00_-;\-[$Rp-3809]* #,##0.00_-;_-[$Rp-3809]*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635248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Sheet4!$K$1</c:f>
              <c:strCache>
                <c:ptCount val="1"/>
                <c:pt idx="0">
                  <c:v>Pertumbuhan</c:v>
                </c:pt>
              </c:strCache>
            </c:strRef>
          </c:tx>
          <c:spPr>
            <a:solidFill>
              <a:schemeClr val="accent1"/>
            </a:solidFill>
            <a:ln>
              <a:noFill/>
            </a:ln>
            <a:effectLst/>
          </c:spPr>
          <c:invertIfNegative val="0"/>
          <c:cat>
            <c:multiLvlStrRef>
              <c:f>Sheet4!$I$2:$J$19</c:f>
              <c:multiLvlStrCache>
                <c:ptCount val="18"/>
                <c:lvl>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pt idx="12">
                    <c:v>Januari</c:v>
                  </c:pt>
                  <c:pt idx="13">
                    <c:v>Februari</c:v>
                  </c:pt>
                  <c:pt idx="14">
                    <c:v>Maret</c:v>
                  </c:pt>
                  <c:pt idx="15">
                    <c:v>April</c:v>
                  </c:pt>
                  <c:pt idx="16">
                    <c:v>Mei</c:v>
                  </c:pt>
                  <c:pt idx="17">
                    <c:v>Juni</c:v>
                  </c:pt>
                </c:lvl>
                <c:lvl>
                  <c:pt idx="0">
                    <c:v>2020</c:v>
                  </c:pt>
                  <c:pt idx="12">
                    <c:v>2021</c:v>
                  </c:pt>
                </c:lvl>
              </c:multiLvlStrCache>
            </c:multiLvlStrRef>
          </c:cat>
          <c:val>
            <c:numRef>
              <c:f>Sheet4!$K$2:$K$19</c:f>
              <c:numCache>
                <c:formatCode>0.00%</c:formatCode>
                <c:ptCount val="18"/>
                <c:pt idx="0">
                  <c:v>6.6353272507494662E-3</c:v>
                </c:pt>
                <c:pt idx="1">
                  <c:v>3.1689031276781736E-2</c:v>
                </c:pt>
                <c:pt idx="2">
                  <c:v>-1.8249671321814664E-2</c:v>
                </c:pt>
                <c:pt idx="3">
                  <c:v>-4.3286264098935144E-3</c:v>
                </c:pt>
                <c:pt idx="4">
                  <c:v>-5.9756812339137894E-3</c:v>
                </c:pt>
                <c:pt idx="5">
                  <c:v>-1.8537807814667745E-3</c:v>
                </c:pt>
                <c:pt idx="6">
                  <c:v>-2.3526556177230207E-3</c:v>
                </c:pt>
                <c:pt idx="7">
                  <c:v>1.4173602862502961E-3</c:v>
                </c:pt>
                <c:pt idx="8">
                  <c:v>-8.6388663052937281E-3</c:v>
                </c:pt>
                <c:pt idx="9">
                  <c:v>-6.6145476749057547E-3</c:v>
                </c:pt>
                <c:pt idx="10">
                  <c:v>5.5671251587997529E-3</c:v>
                </c:pt>
                <c:pt idx="11">
                  <c:v>-1.5613838645748409E-2</c:v>
                </c:pt>
                <c:pt idx="12">
                  <c:v>3.8557458039858335E-3</c:v>
                </c:pt>
                <c:pt idx="13">
                  <c:v>1.3662827656118733E-2</c:v>
                </c:pt>
                <c:pt idx="14">
                  <c:v>-2.446825286511444E-3</c:v>
                </c:pt>
                <c:pt idx="15">
                  <c:v>5.8212857594477077E-3</c:v>
                </c:pt>
                <c:pt idx="16">
                  <c:v>1.2416484801679412E-2</c:v>
                </c:pt>
                <c:pt idx="17">
                  <c:v>0</c:v>
                </c:pt>
              </c:numCache>
            </c:numRef>
          </c:val>
          <c:extLst>
            <c:ext xmlns:c16="http://schemas.microsoft.com/office/drawing/2014/chart" uri="{C3380CC4-5D6E-409C-BE32-E72D297353CC}">
              <c16:uniqueId val="{00000000-5757-4889-9964-DE76522543C6}"/>
            </c:ext>
          </c:extLst>
        </c:ser>
        <c:dLbls>
          <c:showLegendKey val="0"/>
          <c:showVal val="0"/>
          <c:showCatName val="0"/>
          <c:showSerName val="0"/>
          <c:showPercent val="0"/>
          <c:showBubbleSize val="0"/>
        </c:dLbls>
        <c:gapWidth val="219"/>
        <c:overlap val="-27"/>
        <c:axId val="1794126064"/>
        <c:axId val="1794123152"/>
      </c:barChart>
      <c:catAx>
        <c:axId val="179412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4123152"/>
        <c:crosses val="autoZero"/>
        <c:auto val="1"/>
        <c:lblAlgn val="ctr"/>
        <c:lblOffset val="100"/>
        <c:noMultiLvlLbl val="0"/>
      </c:catAx>
      <c:valAx>
        <c:axId val="17941231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4126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B2DD1-1070-4492-ABFA-5C862482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Sosio e-Kons</Template>
  <TotalTime>146</TotalTime>
  <Pages>8</Pages>
  <Words>8931</Words>
  <Characters>50910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59722</CharactersWithSpaces>
  <SharedDoc>false</SharedDoc>
  <HLinks>
    <vt:vector size="54" baseType="variant">
      <vt:variant>
        <vt:i4>720949</vt:i4>
      </vt:variant>
      <vt:variant>
        <vt:i4>30</vt:i4>
      </vt:variant>
      <vt:variant>
        <vt:i4>0</vt:i4>
      </vt:variant>
      <vt:variant>
        <vt:i4>5</vt:i4>
      </vt:variant>
      <vt:variant>
        <vt:lpwstr>https://www.researchgate.net/publication/337153729_WORKSHOP_MENGELOLA_KELAS_ONLINE_DENGAN_APLIKASI_SCHOOLOGY</vt:lpwstr>
      </vt:variant>
      <vt:variant>
        <vt:lpwstr/>
      </vt:variant>
      <vt:variant>
        <vt:i4>2031707</vt:i4>
      </vt:variant>
      <vt:variant>
        <vt:i4>27</vt:i4>
      </vt:variant>
      <vt:variant>
        <vt:i4>0</vt:i4>
      </vt:variant>
      <vt:variant>
        <vt:i4>5</vt:i4>
      </vt:variant>
      <vt:variant>
        <vt:lpwstr>http://bit.ly/pretestpkm2019</vt:lpwstr>
      </vt:variant>
      <vt:variant>
        <vt:lpwstr/>
      </vt:variant>
      <vt:variant>
        <vt:i4>131149</vt:i4>
      </vt:variant>
      <vt:variant>
        <vt:i4>24</vt:i4>
      </vt:variant>
      <vt:variant>
        <vt:i4>0</vt:i4>
      </vt:variant>
      <vt:variant>
        <vt:i4>5</vt:i4>
      </vt:variant>
      <vt:variant>
        <vt:lpwstr>http://bit.ly/postestpkm2019</vt:lpwstr>
      </vt:variant>
      <vt:variant>
        <vt:lpwstr/>
      </vt:variant>
      <vt:variant>
        <vt:i4>3342432</vt:i4>
      </vt:variant>
      <vt:variant>
        <vt:i4>21</vt:i4>
      </vt:variant>
      <vt:variant>
        <vt:i4>0</vt:i4>
      </vt:variant>
      <vt:variant>
        <vt:i4>5</vt:i4>
      </vt:variant>
      <vt:variant>
        <vt:lpwstr>https://pdxscholar.library.pdx.edu/nwjte/vol11/iss2/12</vt:lpwstr>
      </vt:variant>
      <vt:variant>
        <vt:lpwstr/>
      </vt:variant>
      <vt:variant>
        <vt:i4>5832776</vt:i4>
      </vt:variant>
      <vt:variant>
        <vt:i4>18</vt:i4>
      </vt:variant>
      <vt:variant>
        <vt:i4>0</vt:i4>
      </vt:variant>
      <vt:variant>
        <vt:i4>5</vt:i4>
      </vt:variant>
      <vt:variant>
        <vt:lpwstr>http://journal.walisongo.ac.id/index.php/dimas/article/view/2430/1580</vt:lpwstr>
      </vt:variant>
      <vt:variant>
        <vt:lpwstr/>
      </vt:variant>
      <vt:variant>
        <vt:i4>6946942</vt:i4>
      </vt:variant>
      <vt:variant>
        <vt:i4>15</vt:i4>
      </vt:variant>
      <vt:variant>
        <vt:i4>0</vt:i4>
      </vt:variant>
      <vt:variant>
        <vt:i4>5</vt:i4>
      </vt:variant>
      <vt:variant>
        <vt:lpwstr>http://e-journal.unmas.ac.id/index.php/baktisaraswati/article/view/153/145</vt:lpwstr>
      </vt:variant>
      <vt:variant>
        <vt:lpwstr/>
      </vt:variant>
      <vt:variant>
        <vt:i4>131149</vt:i4>
      </vt:variant>
      <vt:variant>
        <vt:i4>9</vt:i4>
      </vt:variant>
      <vt:variant>
        <vt:i4>0</vt:i4>
      </vt:variant>
      <vt:variant>
        <vt:i4>5</vt:i4>
      </vt:variant>
      <vt:variant>
        <vt:lpwstr>http://bit.ly/postestpkm2019</vt:lpwstr>
      </vt:variant>
      <vt:variant>
        <vt:lpwstr/>
      </vt:variant>
      <vt:variant>
        <vt:i4>2228293</vt:i4>
      </vt:variant>
      <vt:variant>
        <vt:i4>6</vt:i4>
      </vt:variant>
      <vt:variant>
        <vt:i4>0</vt:i4>
      </vt:variant>
      <vt:variant>
        <vt:i4>5</vt:i4>
      </vt:variant>
      <vt:variant>
        <vt:lpwstr>https://www.researchgate.net/publication/337153729 _WORKSHOP_MENGELOLA_KELAS_ONLINE_DENGAN_APLIKASI_SCHOOLOGY</vt:lpwstr>
      </vt:variant>
      <vt:variant>
        <vt:lpwstr/>
      </vt:variant>
      <vt:variant>
        <vt:i4>2031707</vt:i4>
      </vt:variant>
      <vt:variant>
        <vt:i4>0</vt:i4>
      </vt:variant>
      <vt:variant>
        <vt:i4>0</vt:i4>
      </vt:variant>
      <vt:variant>
        <vt:i4>5</vt:i4>
      </vt:variant>
      <vt:variant>
        <vt:lpwstr>http://bit.ly/pretestpkm2019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126</cp:revision>
  <dcterms:created xsi:type="dcterms:W3CDTF">2021-12-29T02:26:00Z</dcterms:created>
  <dcterms:modified xsi:type="dcterms:W3CDTF">2022-01-12T08:41:00Z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1756e5af-45d3-3e84-b36d-5030440967a8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http://www.zotero.org/styles/iop-conference-series-earth-and-environmental-science</vt:lpwstr>
  </property>
  <property fmtid="{D5CDD505-2E9C-101B-9397-08002B2CF9AE}" pid="20" name="Mendeley Recent Style Name 7_1">
    <vt:lpwstr>IOP Conference Series: Earth and Environmental Science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