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417" w:rsidRPr="00545417" w:rsidRDefault="00545417" w:rsidP="0097271A">
      <w:pPr>
        <w:pStyle w:val="IEEETitle"/>
        <w:pBdr>
          <w:top w:val="single" w:sz="4" w:space="1" w:color="auto"/>
          <w:bottom w:val="single" w:sz="4" w:space="1" w:color="auto"/>
        </w:pBdr>
        <w:spacing w:after="240"/>
        <w:rPr>
          <w:rStyle w:val="shorttext"/>
          <w:i/>
          <w:sz w:val="24"/>
          <w:shd w:val="clear" w:color="auto" w:fill="FFFFFF"/>
          <w:lang w:val="en-ID"/>
        </w:rPr>
      </w:pPr>
      <w:r w:rsidRPr="00545417">
        <w:rPr>
          <w:rStyle w:val="shorttext"/>
          <w:i/>
          <w:sz w:val="24"/>
          <w:shd w:val="clear" w:color="auto" w:fill="FFFFFF"/>
          <w:lang w:val="en-ID"/>
        </w:rPr>
        <w:t>Original Research</w:t>
      </w:r>
      <w:r w:rsidR="00E00B72">
        <w:rPr>
          <w:rStyle w:val="shorttext"/>
          <w:i/>
          <w:sz w:val="24"/>
          <w:shd w:val="clear" w:color="auto" w:fill="FFFFFF"/>
          <w:lang w:val="en-ID"/>
        </w:rPr>
        <w:t xml:space="preserve"> </w:t>
      </w:r>
    </w:p>
    <w:p w:rsidR="00EB1CE4" w:rsidRPr="00440CAC" w:rsidRDefault="00EB1CE4" w:rsidP="00440CAC">
      <w:pPr>
        <w:pStyle w:val="IEEETitle"/>
        <w:jc w:val="right"/>
        <w:rPr>
          <w:rStyle w:val="shorttext"/>
          <w:b/>
          <w:sz w:val="22"/>
          <w:shd w:val="clear" w:color="auto" w:fill="FFFFFF"/>
          <w:lang w:val="id-ID"/>
        </w:rPr>
      </w:pPr>
    </w:p>
    <w:p w:rsidR="00E00B72" w:rsidRPr="00E00B72" w:rsidRDefault="00E131A4" w:rsidP="00E00B72">
      <w:pPr>
        <w:jc w:val="right"/>
        <w:rPr>
          <w:b/>
          <w:i/>
          <w:sz w:val="32"/>
          <w:szCs w:val="32"/>
        </w:rPr>
      </w:pPr>
      <w:r w:rsidRPr="00E00B72">
        <w:rPr>
          <w:b/>
          <w:sz w:val="32"/>
          <w:szCs w:val="32"/>
        </w:rPr>
        <w:t>KEMAM</w:t>
      </w:r>
      <w:r>
        <w:rPr>
          <w:b/>
          <w:sz w:val="32"/>
          <w:szCs w:val="32"/>
        </w:rPr>
        <w:t>PUAN PENALARAN MATEMATIS d</w:t>
      </w:r>
      <w:r w:rsidR="00E00B72" w:rsidRPr="00E00B72">
        <w:rPr>
          <w:b/>
          <w:sz w:val="32"/>
          <w:szCs w:val="32"/>
        </w:rPr>
        <w:t xml:space="preserve">alam </w:t>
      </w:r>
      <w:r w:rsidRPr="00E00B72">
        <w:rPr>
          <w:b/>
          <w:sz w:val="32"/>
          <w:szCs w:val="32"/>
        </w:rPr>
        <w:t xml:space="preserve">MENYELESAIKAN SOAL LITERASI MATEMATIKA DITINJAU dari GAYA KOGNITIF </w:t>
      </w:r>
    </w:p>
    <w:p w:rsidR="00CF3495" w:rsidRDefault="00CF3495" w:rsidP="00CF3495">
      <w:pPr>
        <w:jc w:val="right"/>
        <w:rPr>
          <w:b/>
          <w:bCs/>
          <w:lang w:val="en-ID"/>
        </w:rPr>
      </w:pPr>
    </w:p>
    <w:p w:rsidR="003462F6" w:rsidRPr="00DE07A7" w:rsidRDefault="00E00B72" w:rsidP="00CF3495">
      <w:pPr>
        <w:jc w:val="right"/>
        <w:rPr>
          <w:b/>
          <w:bCs/>
          <w:lang w:val="id-ID"/>
        </w:rPr>
      </w:pPr>
      <w:r>
        <w:rPr>
          <w:b/>
          <w:bCs/>
          <w:lang w:val="en-ID"/>
        </w:rPr>
        <w:t>Mellania Nur ‘</w:t>
      </w:r>
      <w:r>
        <w:rPr>
          <w:b/>
          <w:bCs/>
          <w:lang w:val="id-ID"/>
        </w:rPr>
        <w:t>Aisyah</w:t>
      </w:r>
      <w:r w:rsidR="00DE07A7" w:rsidRPr="00CF3495">
        <w:rPr>
          <w:b/>
          <w:bCs/>
          <w:vertAlign w:val="superscript"/>
          <w:lang w:val="id-ID"/>
        </w:rPr>
        <w:t>1</w:t>
      </w:r>
      <w:r>
        <w:rPr>
          <w:b/>
          <w:bCs/>
          <w:vertAlign w:val="superscript"/>
          <w:lang w:val="id-ID"/>
        </w:rPr>
        <w:t>*</w:t>
      </w:r>
      <w:r w:rsidR="002F4428">
        <w:rPr>
          <w:b/>
          <w:bCs/>
          <w:vertAlign w:val="superscript"/>
          <w:lang w:val="en-ID"/>
        </w:rPr>
        <w:t>)</w:t>
      </w:r>
      <w:r w:rsidR="00DE07A7">
        <w:rPr>
          <w:b/>
          <w:bCs/>
          <w:lang w:val="id-ID"/>
        </w:rPr>
        <w:t xml:space="preserve">, </w:t>
      </w:r>
      <w:r>
        <w:rPr>
          <w:b/>
          <w:bCs/>
          <w:lang w:val="en-ID"/>
        </w:rPr>
        <w:t>Sutrisno</w:t>
      </w:r>
      <w:r w:rsidR="00DE07A7" w:rsidRPr="00CF3495">
        <w:rPr>
          <w:b/>
          <w:bCs/>
          <w:vertAlign w:val="superscript"/>
          <w:lang w:val="id-ID"/>
        </w:rPr>
        <w:t>2</w:t>
      </w:r>
      <w:r w:rsidR="00DE07A7">
        <w:rPr>
          <w:b/>
          <w:bCs/>
          <w:lang w:val="id-ID"/>
        </w:rPr>
        <w:t xml:space="preserve">, </w:t>
      </w:r>
      <w:r>
        <w:rPr>
          <w:b/>
          <w:bCs/>
          <w:lang w:val="en-ID"/>
        </w:rPr>
        <w:t>&amp; Agnita Siska Prama</w:t>
      </w:r>
      <w:r>
        <w:rPr>
          <w:b/>
          <w:bCs/>
          <w:lang w:val="id-ID"/>
        </w:rPr>
        <w:t>sdyahsari</w:t>
      </w:r>
      <w:r w:rsidR="00DE07A7" w:rsidRPr="00CF3495">
        <w:rPr>
          <w:b/>
          <w:bCs/>
          <w:vertAlign w:val="superscript"/>
          <w:lang w:val="id-ID"/>
        </w:rPr>
        <w:t>3</w:t>
      </w:r>
    </w:p>
    <w:p w:rsidR="003462F6" w:rsidRPr="005B3934" w:rsidRDefault="00E00B72" w:rsidP="00CF3495">
      <w:pPr>
        <w:jc w:val="right"/>
        <w:rPr>
          <w:lang w:val="en-US"/>
        </w:rPr>
      </w:pPr>
      <w:r>
        <w:rPr>
          <w:sz w:val="18"/>
          <w:szCs w:val="18"/>
          <w:lang w:val="id-ID"/>
        </w:rPr>
        <w:t>Pendidikan Matematika, Universitas PGRI Semarang</w:t>
      </w:r>
    </w:p>
    <w:p w:rsidR="003462F6" w:rsidRDefault="003462F6" w:rsidP="003462F6"/>
    <w:p w:rsidR="003462F6" w:rsidRDefault="003462F6" w:rsidP="003462F6">
      <w:pPr>
        <w:sectPr w:rsidR="003462F6" w:rsidSect="003A064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431" w:gutter="0"/>
          <w:cols w:space="708"/>
          <w:titlePg/>
          <w:docGrid w:linePitch="360"/>
        </w:sectPr>
      </w:pPr>
    </w:p>
    <w:p w:rsidR="003462F6" w:rsidRPr="00971EBF" w:rsidRDefault="003462F6" w:rsidP="003462F6">
      <w:pPr>
        <w:pStyle w:val="IEEEAbtract"/>
        <w:ind w:left="1985" w:right="1779"/>
        <w:rPr>
          <w:lang w:val="id-ID"/>
        </w:rPr>
      </w:pPr>
    </w:p>
    <w:tbl>
      <w:tblPr>
        <w:tblStyle w:val="TableGrid"/>
        <w:tblW w:w="5000" w:type="pct"/>
        <w:jc w:val="center"/>
        <w:tblLook w:val="04A0" w:firstRow="1" w:lastRow="0" w:firstColumn="1" w:lastColumn="0" w:noHBand="0" w:noVBand="1"/>
      </w:tblPr>
      <w:tblGrid>
        <w:gridCol w:w="2794"/>
        <w:gridCol w:w="281"/>
        <w:gridCol w:w="6563"/>
      </w:tblGrid>
      <w:tr w:rsidR="003462F6" w:rsidRPr="00521ED0" w:rsidTr="00AF26E6">
        <w:trPr>
          <w:trHeight w:val="135"/>
          <w:jc w:val="center"/>
        </w:trPr>
        <w:tc>
          <w:tcPr>
            <w:tcW w:w="1449" w:type="pct"/>
            <w:tcBorders>
              <w:top w:val="double" w:sz="4" w:space="0" w:color="auto"/>
              <w:left w:val="nil"/>
              <w:bottom w:val="single" w:sz="4" w:space="0" w:color="auto"/>
              <w:right w:val="nil"/>
            </w:tcBorders>
            <w:vAlign w:val="center"/>
          </w:tcPr>
          <w:p w:rsidR="003462F6" w:rsidRPr="00521ED0" w:rsidRDefault="003462F6" w:rsidP="003D7B65">
            <w:pPr>
              <w:spacing w:before="120"/>
              <w:rPr>
                <w:b/>
                <w:sz w:val="18"/>
                <w:szCs w:val="18"/>
              </w:rPr>
            </w:pPr>
            <w:r w:rsidRPr="00521ED0">
              <w:rPr>
                <w:b/>
                <w:sz w:val="18"/>
                <w:szCs w:val="18"/>
              </w:rPr>
              <w:t>INFO ARTICLES</w:t>
            </w:r>
          </w:p>
        </w:tc>
        <w:tc>
          <w:tcPr>
            <w:tcW w:w="146" w:type="pct"/>
            <w:tcBorders>
              <w:top w:val="double" w:sz="4" w:space="0" w:color="auto"/>
              <w:left w:val="nil"/>
              <w:bottom w:val="nil"/>
              <w:right w:val="nil"/>
            </w:tcBorders>
            <w:vAlign w:val="center"/>
          </w:tcPr>
          <w:p w:rsidR="003462F6" w:rsidRPr="00521ED0" w:rsidRDefault="003462F6" w:rsidP="003D7B65">
            <w:pPr>
              <w:spacing w:before="120"/>
              <w:rPr>
                <w:sz w:val="18"/>
                <w:szCs w:val="18"/>
              </w:rPr>
            </w:pPr>
          </w:p>
        </w:tc>
        <w:tc>
          <w:tcPr>
            <w:tcW w:w="3405" w:type="pct"/>
            <w:tcBorders>
              <w:top w:val="double" w:sz="4" w:space="0" w:color="auto"/>
              <w:left w:val="nil"/>
              <w:bottom w:val="nil"/>
              <w:right w:val="nil"/>
            </w:tcBorders>
            <w:vAlign w:val="center"/>
          </w:tcPr>
          <w:p w:rsidR="003462F6" w:rsidRPr="00521ED0" w:rsidRDefault="003462F6" w:rsidP="003D7B65">
            <w:pPr>
              <w:spacing w:before="120"/>
              <w:jc w:val="center"/>
              <w:rPr>
                <w:color w:val="000000"/>
                <w:sz w:val="18"/>
                <w:szCs w:val="18"/>
              </w:rPr>
            </w:pPr>
          </w:p>
        </w:tc>
      </w:tr>
      <w:tr w:rsidR="003462F6" w:rsidRPr="00521ED0" w:rsidTr="00AF26E6">
        <w:trPr>
          <w:trHeight w:val="1268"/>
          <w:jc w:val="center"/>
        </w:trPr>
        <w:tc>
          <w:tcPr>
            <w:tcW w:w="1449" w:type="pct"/>
            <w:tcBorders>
              <w:top w:val="single" w:sz="4" w:space="0" w:color="auto"/>
              <w:left w:val="nil"/>
              <w:bottom w:val="single" w:sz="4" w:space="0" w:color="auto"/>
              <w:right w:val="nil"/>
            </w:tcBorders>
          </w:tcPr>
          <w:p w:rsidR="003462F6" w:rsidRPr="00521ED0" w:rsidRDefault="003462F6" w:rsidP="003D7B65">
            <w:pPr>
              <w:spacing w:before="120" w:after="120"/>
              <w:jc w:val="both"/>
              <w:rPr>
                <w:b/>
                <w:i/>
                <w:sz w:val="18"/>
                <w:szCs w:val="18"/>
              </w:rPr>
            </w:pPr>
            <w:r w:rsidRPr="00521ED0">
              <w:rPr>
                <w:b/>
                <w:i/>
                <w:sz w:val="18"/>
                <w:szCs w:val="18"/>
              </w:rPr>
              <w:t xml:space="preserve">Article </w:t>
            </w:r>
            <w:r w:rsidR="0038398D">
              <w:rPr>
                <w:b/>
                <w:i/>
                <w:sz w:val="18"/>
                <w:szCs w:val="18"/>
              </w:rPr>
              <w:t>H</w:t>
            </w:r>
            <w:r w:rsidRPr="00521ED0">
              <w:rPr>
                <w:b/>
                <w:i/>
                <w:sz w:val="18"/>
                <w:szCs w:val="18"/>
              </w:rPr>
              <w:t>istory:</w:t>
            </w:r>
          </w:p>
          <w:p w:rsidR="003462F6" w:rsidRPr="001C497A" w:rsidRDefault="003462F6" w:rsidP="003D7B65">
            <w:pPr>
              <w:jc w:val="both"/>
              <w:rPr>
                <w:sz w:val="18"/>
                <w:szCs w:val="18"/>
                <w:lang w:val="id-ID"/>
              </w:rPr>
            </w:pPr>
            <w:r>
              <w:rPr>
                <w:sz w:val="18"/>
                <w:szCs w:val="18"/>
              </w:rPr>
              <w:t xml:space="preserve">Received: </w:t>
            </w:r>
            <w:r w:rsidR="001C497A">
              <w:rPr>
                <w:sz w:val="18"/>
                <w:szCs w:val="18"/>
                <w:lang w:val="id-ID"/>
              </w:rPr>
              <w:t>25-07-2021</w:t>
            </w:r>
            <w:bookmarkStart w:id="0" w:name="_GoBack"/>
            <w:bookmarkEnd w:id="0"/>
          </w:p>
          <w:p w:rsidR="00AF26E6" w:rsidRPr="00521ED0" w:rsidRDefault="00AF26E6" w:rsidP="00AF26E6">
            <w:pPr>
              <w:jc w:val="both"/>
              <w:rPr>
                <w:sz w:val="18"/>
                <w:szCs w:val="18"/>
              </w:rPr>
            </w:pPr>
            <w:r>
              <w:rPr>
                <w:sz w:val="18"/>
                <w:szCs w:val="18"/>
              </w:rPr>
              <w:t xml:space="preserve">Revised: </w:t>
            </w:r>
          </w:p>
          <w:p w:rsidR="00AF26E6" w:rsidRPr="00521ED0" w:rsidRDefault="00AF26E6" w:rsidP="00AF26E6">
            <w:pPr>
              <w:jc w:val="both"/>
              <w:rPr>
                <w:sz w:val="18"/>
                <w:szCs w:val="18"/>
              </w:rPr>
            </w:pPr>
            <w:r>
              <w:rPr>
                <w:sz w:val="18"/>
                <w:szCs w:val="18"/>
              </w:rPr>
              <w:t xml:space="preserve">Approved: </w:t>
            </w:r>
          </w:p>
          <w:p w:rsidR="003462F6" w:rsidRPr="00521ED0" w:rsidRDefault="00AF26E6" w:rsidP="003D7B65">
            <w:pPr>
              <w:jc w:val="both"/>
              <w:rPr>
                <w:sz w:val="18"/>
                <w:szCs w:val="18"/>
              </w:rPr>
            </w:pPr>
            <w:r>
              <w:rPr>
                <w:sz w:val="18"/>
                <w:szCs w:val="18"/>
              </w:rPr>
              <w:t>Publish Online</w:t>
            </w:r>
            <w:r w:rsidR="003462F6">
              <w:rPr>
                <w:sz w:val="18"/>
                <w:szCs w:val="18"/>
              </w:rPr>
              <w:t xml:space="preserve">: </w:t>
            </w:r>
          </w:p>
          <w:p w:rsidR="003462F6" w:rsidRPr="00521ED0" w:rsidRDefault="003462F6" w:rsidP="003D7B65">
            <w:pPr>
              <w:jc w:val="both"/>
              <w:rPr>
                <w:sz w:val="18"/>
                <w:szCs w:val="18"/>
              </w:rPr>
            </w:pPr>
          </w:p>
        </w:tc>
        <w:tc>
          <w:tcPr>
            <w:tcW w:w="146" w:type="pct"/>
            <w:vMerge w:val="restart"/>
            <w:tcBorders>
              <w:top w:val="nil"/>
              <w:left w:val="nil"/>
              <w:bottom w:val="nil"/>
              <w:right w:val="nil"/>
            </w:tcBorders>
          </w:tcPr>
          <w:p w:rsidR="003462F6" w:rsidRPr="00521ED0" w:rsidRDefault="003462F6" w:rsidP="003D7B65">
            <w:pPr>
              <w:spacing w:before="120"/>
              <w:jc w:val="both"/>
              <w:rPr>
                <w:sz w:val="18"/>
                <w:szCs w:val="18"/>
              </w:rPr>
            </w:pPr>
          </w:p>
        </w:tc>
        <w:tc>
          <w:tcPr>
            <w:tcW w:w="3405" w:type="pct"/>
            <w:vMerge w:val="restart"/>
            <w:tcBorders>
              <w:top w:val="nil"/>
              <w:left w:val="nil"/>
              <w:right w:val="nil"/>
            </w:tcBorders>
          </w:tcPr>
          <w:p w:rsidR="00E131A4" w:rsidRPr="00E131A4" w:rsidRDefault="00806136" w:rsidP="00E131A4">
            <w:pPr>
              <w:pStyle w:val="HTMLPreformatted"/>
              <w:jc w:val="both"/>
              <w:rPr>
                <w:rFonts w:ascii="inherit" w:hAnsi="inherit" w:cs="Courier New"/>
                <w:color w:val="202124"/>
                <w:sz w:val="42"/>
                <w:szCs w:val="42"/>
                <w:lang w:val="id-ID" w:eastAsia="id-ID"/>
              </w:rPr>
            </w:pPr>
            <w:r w:rsidRPr="000A7821">
              <w:rPr>
                <w:rFonts w:ascii="Times New Roman" w:hAnsi="Times New Roman"/>
                <w:b/>
              </w:rPr>
              <w:t>Abstract:</w:t>
            </w:r>
            <w:r w:rsidR="00401EBD" w:rsidRPr="000A7821">
              <w:rPr>
                <w:rFonts w:ascii="Times New Roman" w:hAnsi="Times New Roman"/>
                <w:b/>
              </w:rPr>
              <w:t xml:space="preserve"> </w:t>
            </w:r>
            <w:r w:rsidR="00E131A4" w:rsidRPr="00E131A4">
              <w:rPr>
                <w:rFonts w:ascii="Times New Roman" w:hAnsi="Times New Roman"/>
                <w:color w:val="202124"/>
                <w:lang w:val="en" w:eastAsia="id-ID"/>
              </w:rPr>
              <w:t>This study aims to describe how students' mathematical reasoning abilities in solving problems based on mathematical literacy in terms of field independent and field dependent cognitive styles. Based on these objectives, this research is a descriptive qualitative research. The data collection technique used is GEFT, reasoning ability tests, interviews, and is equipped with documentation. The data analysis techniques used are data reduction, data display, and conclusion drawing/verification. The indicators used in this study are presenting mathematical statements orally and in writing, submitting conjectures, performing mathematical manipulations, providing reasons or evidence for several solutions, drawing conclusions, and checking the validity of arguments. The results in this study indicate that the field independent cognitive style students have six indicators while the field dependent cognitive style students are only able to master two indicators, namely presenting mathematical statements orally and in writing, making assumptions and performing mathematical manipulations.</w:t>
            </w:r>
          </w:p>
          <w:p w:rsidR="005F44B6" w:rsidRDefault="005F44B6" w:rsidP="003D7B65">
            <w:pPr>
              <w:jc w:val="both"/>
              <w:rPr>
                <w:b/>
                <w:iCs/>
                <w:sz w:val="18"/>
                <w:szCs w:val="18"/>
                <w:lang w:val="id-ID"/>
              </w:rPr>
            </w:pPr>
          </w:p>
          <w:p w:rsidR="005F44B6" w:rsidRPr="00FA2CB4" w:rsidRDefault="003462F6" w:rsidP="00FA2CB4">
            <w:pPr>
              <w:ind w:right="140"/>
              <w:jc w:val="both"/>
              <w:rPr>
                <w:color w:val="FF0000"/>
                <w:sz w:val="20"/>
                <w:szCs w:val="20"/>
                <w:lang w:val="id-ID"/>
              </w:rPr>
            </w:pPr>
            <w:r w:rsidRPr="00440CAC">
              <w:rPr>
                <w:b/>
                <w:iCs/>
                <w:sz w:val="20"/>
                <w:szCs w:val="20"/>
                <w:lang w:val="id-ID"/>
              </w:rPr>
              <w:t>Abstra</w:t>
            </w:r>
            <w:r w:rsidR="00401EBD" w:rsidRPr="00440CAC">
              <w:rPr>
                <w:b/>
                <w:iCs/>
                <w:sz w:val="20"/>
                <w:szCs w:val="20"/>
                <w:lang w:val="en-ID"/>
              </w:rPr>
              <w:t>k</w:t>
            </w:r>
            <w:r w:rsidRPr="00440CAC">
              <w:rPr>
                <w:b/>
                <w:iCs/>
                <w:sz w:val="20"/>
                <w:szCs w:val="20"/>
                <w:lang w:val="id-ID"/>
              </w:rPr>
              <w:t>:</w:t>
            </w:r>
            <w:r w:rsidRPr="00440CAC">
              <w:rPr>
                <w:i/>
                <w:iCs/>
                <w:sz w:val="20"/>
                <w:szCs w:val="20"/>
                <w:lang w:val="id-ID"/>
              </w:rPr>
              <w:t xml:space="preserve"> </w:t>
            </w:r>
            <w:r w:rsidR="00E00B72" w:rsidRPr="00E00B72">
              <w:rPr>
                <w:sz w:val="20"/>
                <w:szCs w:val="20"/>
              </w:rPr>
              <w:t xml:space="preserve">Penelitian  ini bertujuan untuk mendeskripsikan  bagaimana kemampuan penalaran matematis siswa  dalam menyelesaikan soal berbasis literasi matematika ditinjau dari gaya kognitif </w:t>
            </w:r>
            <w:r w:rsidR="00E00B72" w:rsidRPr="00E00B72">
              <w:rPr>
                <w:i/>
                <w:sz w:val="20"/>
                <w:szCs w:val="20"/>
              </w:rPr>
              <w:t>field independent</w:t>
            </w:r>
            <w:r w:rsidR="00E00B72" w:rsidRPr="00E00B72">
              <w:rPr>
                <w:sz w:val="20"/>
                <w:szCs w:val="20"/>
              </w:rPr>
              <w:t xml:space="preserve"> dan </w:t>
            </w:r>
            <w:r w:rsidR="00E00B72" w:rsidRPr="00E00B72">
              <w:rPr>
                <w:i/>
                <w:sz w:val="20"/>
                <w:szCs w:val="20"/>
              </w:rPr>
              <w:t>field dependent</w:t>
            </w:r>
            <w:r w:rsidR="00E00B72" w:rsidRPr="00E00B72">
              <w:rPr>
                <w:sz w:val="20"/>
                <w:szCs w:val="20"/>
              </w:rPr>
              <w:t>. Berdasarkan tujuan tersebut penelitian ini termasuk p</w:t>
            </w:r>
            <w:r w:rsidR="00E00B72">
              <w:rPr>
                <w:sz w:val="20"/>
                <w:szCs w:val="20"/>
              </w:rPr>
              <w:t>enelitian kualitatif deskriptif</w:t>
            </w:r>
            <w:r w:rsidR="00E00B72" w:rsidRPr="00E00B72">
              <w:rPr>
                <w:sz w:val="20"/>
                <w:szCs w:val="20"/>
              </w:rPr>
              <w:t xml:space="preserve">. Teknik pengumpulan data yang digunakan yaitu GEFT, tes kemampuan penalaran, wawancara, serta dilengkapi dengan dokumentasi. Teknik analisis data yang digunakan yaitu data </w:t>
            </w:r>
            <w:r w:rsidR="00E00B72" w:rsidRPr="00E00B72">
              <w:rPr>
                <w:i/>
                <w:sz w:val="20"/>
                <w:szCs w:val="20"/>
              </w:rPr>
              <w:t>reduction</w:t>
            </w:r>
            <w:r w:rsidR="00E00B72" w:rsidRPr="00E00B72">
              <w:rPr>
                <w:sz w:val="20"/>
                <w:szCs w:val="20"/>
              </w:rPr>
              <w:t xml:space="preserve">, </w:t>
            </w:r>
            <w:r w:rsidR="00E00B72" w:rsidRPr="00E00B72">
              <w:rPr>
                <w:i/>
                <w:sz w:val="20"/>
                <w:szCs w:val="20"/>
              </w:rPr>
              <w:t>data display</w:t>
            </w:r>
            <w:r w:rsidR="00E00B72" w:rsidRPr="00E00B72">
              <w:rPr>
                <w:sz w:val="20"/>
                <w:szCs w:val="20"/>
              </w:rPr>
              <w:t xml:space="preserve">, dan </w:t>
            </w:r>
            <w:r w:rsidR="00E00B72" w:rsidRPr="00E131A4">
              <w:rPr>
                <w:i/>
                <w:sz w:val="20"/>
                <w:szCs w:val="20"/>
              </w:rPr>
              <w:t>conclusion darwing/verification</w:t>
            </w:r>
            <w:r w:rsidR="00E00B72" w:rsidRPr="00E00B72">
              <w:rPr>
                <w:sz w:val="20"/>
                <w:szCs w:val="20"/>
              </w:rPr>
              <w:t xml:space="preserve">. Indikator yang digunakan dalam penelitian ini yaitu menyajikan pernyataan matematika secara lisan dan tertulis, mengajukan dugaan, melakukan manipulasi matematika, memberikan alasan atau bukti terhadap beberapa solusi, menarik kesimpulan, dan memeriksa keshahihanargumen.  Hasil dalam penelitian ini menunjukkan bahwa siswa bergaya kognitif </w:t>
            </w:r>
            <w:r w:rsidR="00E00B72" w:rsidRPr="00E131A4">
              <w:rPr>
                <w:i/>
                <w:sz w:val="20"/>
                <w:szCs w:val="20"/>
              </w:rPr>
              <w:t>field independent</w:t>
            </w:r>
            <w:r w:rsidR="00E00B72" w:rsidRPr="00E00B72">
              <w:rPr>
                <w:sz w:val="20"/>
                <w:szCs w:val="20"/>
              </w:rPr>
              <w:t xml:space="preserve"> memiliki keenam indikator sedangkan siswa bergaya kognitif </w:t>
            </w:r>
            <w:r w:rsidR="00E00B72" w:rsidRPr="00E131A4">
              <w:rPr>
                <w:i/>
                <w:sz w:val="20"/>
                <w:szCs w:val="20"/>
              </w:rPr>
              <w:t>field dependent</w:t>
            </w:r>
            <w:r w:rsidR="00E00B72">
              <w:rPr>
                <w:sz w:val="20"/>
                <w:szCs w:val="20"/>
              </w:rPr>
              <w:t xml:space="preserve"> hanya mampu menguasai dua</w:t>
            </w:r>
            <w:r w:rsidR="00E00B72" w:rsidRPr="00E00B72">
              <w:rPr>
                <w:sz w:val="20"/>
                <w:szCs w:val="20"/>
              </w:rPr>
              <w:t xml:space="preserve"> indikator yaitu menyajikan pernyataan matematika secara lisan dan tertulis, mengajukan dugaan dan melakukan manipulasi matematika</w:t>
            </w:r>
            <w:r w:rsidR="00E00B72">
              <w:rPr>
                <w:sz w:val="20"/>
                <w:szCs w:val="20"/>
                <w:lang w:val="id-ID"/>
              </w:rPr>
              <w:t>.</w:t>
            </w:r>
          </w:p>
        </w:tc>
      </w:tr>
      <w:tr w:rsidR="003462F6" w:rsidRPr="00521ED0" w:rsidTr="00CF3495">
        <w:trPr>
          <w:trHeight w:val="2905"/>
          <w:jc w:val="center"/>
        </w:trPr>
        <w:tc>
          <w:tcPr>
            <w:tcW w:w="1449" w:type="pct"/>
            <w:tcBorders>
              <w:top w:val="single" w:sz="4" w:space="0" w:color="auto"/>
              <w:left w:val="nil"/>
              <w:bottom w:val="single" w:sz="4" w:space="0" w:color="auto"/>
              <w:right w:val="nil"/>
            </w:tcBorders>
          </w:tcPr>
          <w:p w:rsidR="003462F6" w:rsidRPr="00521ED0" w:rsidRDefault="003462F6" w:rsidP="003D7B65">
            <w:pPr>
              <w:spacing w:before="120" w:after="120"/>
              <w:jc w:val="both"/>
              <w:rPr>
                <w:b/>
                <w:i/>
                <w:sz w:val="18"/>
                <w:szCs w:val="18"/>
              </w:rPr>
            </w:pPr>
            <w:r w:rsidRPr="00521ED0">
              <w:rPr>
                <w:b/>
                <w:i/>
                <w:sz w:val="18"/>
                <w:szCs w:val="18"/>
              </w:rPr>
              <w:t>Key</w:t>
            </w:r>
            <w:r w:rsidR="00AF26E6">
              <w:rPr>
                <w:b/>
                <w:i/>
                <w:sz w:val="18"/>
                <w:szCs w:val="18"/>
              </w:rPr>
              <w:t xml:space="preserve"> </w:t>
            </w:r>
            <w:r w:rsidR="0038398D">
              <w:rPr>
                <w:b/>
                <w:i/>
                <w:sz w:val="18"/>
                <w:szCs w:val="18"/>
              </w:rPr>
              <w:t>W</w:t>
            </w:r>
            <w:r w:rsidRPr="00521ED0">
              <w:rPr>
                <w:b/>
                <w:i/>
                <w:sz w:val="18"/>
                <w:szCs w:val="18"/>
              </w:rPr>
              <w:t>ords:</w:t>
            </w:r>
          </w:p>
          <w:p w:rsidR="003462F6" w:rsidRPr="000A7821" w:rsidRDefault="00E131A4" w:rsidP="003D7B65">
            <w:pPr>
              <w:jc w:val="both"/>
              <w:rPr>
                <w:sz w:val="18"/>
                <w:szCs w:val="18"/>
                <w:lang w:val="id-ID"/>
              </w:rPr>
            </w:pPr>
            <w:r>
              <w:rPr>
                <w:sz w:val="18"/>
                <w:szCs w:val="18"/>
                <w:lang w:val="id-ID"/>
              </w:rPr>
              <w:t xml:space="preserve">Kemmapuan penalaran matematis, soal literasi matematika, gaya kognitif </w:t>
            </w:r>
            <w:r w:rsidRPr="00E131A4">
              <w:rPr>
                <w:i/>
                <w:sz w:val="18"/>
                <w:szCs w:val="18"/>
                <w:lang w:val="id-ID"/>
              </w:rPr>
              <w:t>field independent</w:t>
            </w:r>
            <w:r>
              <w:rPr>
                <w:sz w:val="18"/>
                <w:szCs w:val="18"/>
                <w:lang w:val="id-ID"/>
              </w:rPr>
              <w:t xml:space="preserve"> dan field dependent</w:t>
            </w:r>
          </w:p>
          <w:p w:rsidR="00CF3495" w:rsidRDefault="00CF3495" w:rsidP="003D7B65">
            <w:pPr>
              <w:jc w:val="both"/>
              <w:rPr>
                <w:b/>
                <w:i/>
                <w:sz w:val="18"/>
                <w:szCs w:val="18"/>
              </w:rPr>
            </w:pPr>
          </w:p>
          <w:p w:rsidR="00CF3495" w:rsidRDefault="00CF3495" w:rsidP="003D7B65">
            <w:pPr>
              <w:jc w:val="both"/>
              <w:rPr>
                <w:b/>
                <w:i/>
                <w:sz w:val="18"/>
                <w:szCs w:val="18"/>
              </w:rPr>
            </w:pPr>
          </w:p>
          <w:p w:rsidR="00CF3495" w:rsidRDefault="00CF3495" w:rsidP="003D7B65">
            <w:pPr>
              <w:jc w:val="both"/>
              <w:rPr>
                <w:b/>
                <w:i/>
                <w:sz w:val="18"/>
                <w:szCs w:val="18"/>
              </w:rPr>
            </w:pPr>
          </w:p>
          <w:p w:rsidR="00CF3495" w:rsidRPr="000E0122" w:rsidRDefault="00CF3495" w:rsidP="00CF3495">
            <w:pPr>
              <w:pBdr>
                <w:top w:val="single" w:sz="4" w:space="1" w:color="auto"/>
                <w:bottom w:val="single" w:sz="4" w:space="1" w:color="auto"/>
              </w:pBdr>
              <w:jc w:val="both"/>
              <w:rPr>
                <w:rFonts w:ascii="Palatino Linotype" w:eastAsia="Calibri" w:hAnsi="Palatino Linotype" w:cs="Calibri"/>
                <w:sz w:val="14"/>
                <w:szCs w:val="18"/>
                <w:lang w:val="en-US" w:eastAsia="en-US"/>
              </w:rPr>
            </w:pPr>
            <w:r w:rsidRPr="000E0122">
              <w:rPr>
                <w:rFonts w:ascii="Palatino Linotype" w:eastAsia="Calibri" w:hAnsi="Palatino Linotype" w:cs="Calibri"/>
                <w:noProof/>
                <w:sz w:val="18"/>
                <w:szCs w:val="18"/>
                <w:lang w:val="id-ID" w:eastAsia="id-ID"/>
              </w:rPr>
              <w:drawing>
                <wp:inline distT="0" distB="0" distL="0" distR="0" wp14:anchorId="74738966" wp14:editId="0F6AF635">
                  <wp:extent cx="680313" cy="239547"/>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1735" cy="250611"/>
                          </a:xfrm>
                          <a:prstGeom prst="rect">
                            <a:avLst/>
                          </a:prstGeom>
                          <a:noFill/>
                          <a:ln>
                            <a:noFill/>
                          </a:ln>
                        </pic:spPr>
                      </pic:pic>
                    </a:graphicData>
                  </a:graphic>
                </wp:inline>
              </w:drawing>
            </w:r>
            <w:r w:rsidRPr="000E0122">
              <w:rPr>
                <w:rFonts w:ascii="Palatino Linotype" w:eastAsia="Calibri" w:hAnsi="Palatino Linotype" w:cs="Calibri"/>
                <w:sz w:val="18"/>
                <w:szCs w:val="18"/>
                <w:lang w:val="en-US" w:eastAsia="en-US"/>
              </w:rPr>
              <w:t xml:space="preserve">  </w:t>
            </w:r>
            <w:r w:rsidRPr="000E0122">
              <w:rPr>
                <w:rFonts w:ascii="Palatino Linotype" w:eastAsia="Calibri" w:hAnsi="Palatino Linotype" w:cs="Calibri"/>
                <w:sz w:val="14"/>
                <w:szCs w:val="18"/>
                <w:lang w:val="en-US" w:eastAsia="en-US"/>
              </w:rPr>
              <w:t xml:space="preserve">This </w:t>
            </w:r>
            <w:r w:rsidR="00910677">
              <w:rPr>
                <w:rFonts w:ascii="Palatino Linotype" w:eastAsia="Calibri" w:hAnsi="Palatino Linotype" w:cs="Calibri"/>
                <w:sz w:val="14"/>
                <w:szCs w:val="18"/>
                <w:lang w:val="en-US" w:eastAsia="en-US"/>
              </w:rPr>
              <w:t>a</w:t>
            </w:r>
            <w:r w:rsidR="004555B8">
              <w:rPr>
                <w:rFonts w:ascii="Palatino Linotype" w:eastAsia="Calibri" w:hAnsi="Palatino Linotype" w:cs="Calibri"/>
                <w:sz w:val="14"/>
                <w:szCs w:val="18"/>
                <w:lang w:val="en-US" w:eastAsia="en-US"/>
              </w:rPr>
              <w:t>rticle</w:t>
            </w:r>
            <w:r w:rsidRPr="000E0122">
              <w:rPr>
                <w:rFonts w:ascii="Palatino Linotype" w:eastAsia="Calibri" w:hAnsi="Palatino Linotype" w:cs="Calibri"/>
                <w:sz w:val="14"/>
                <w:szCs w:val="18"/>
                <w:lang w:val="en-US" w:eastAsia="en-US"/>
              </w:rPr>
              <w:t xml:space="preserve"> is licensed under a Creative Commons Attribution-ShareAlike 4.0 International License.</w:t>
            </w:r>
          </w:p>
          <w:p w:rsidR="00CF3495" w:rsidRPr="00910677" w:rsidRDefault="00CF3495" w:rsidP="003D7B65">
            <w:pPr>
              <w:jc w:val="both"/>
              <w:rPr>
                <w:sz w:val="18"/>
                <w:szCs w:val="18"/>
              </w:rPr>
            </w:pPr>
          </w:p>
        </w:tc>
        <w:tc>
          <w:tcPr>
            <w:tcW w:w="146" w:type="pct"/>
            <w:vMerge/>
            <w:tcBorders>
              <w:top w:val="nil"/>
              <w:left w:val="nil"/>
              <w:bottom w:val="nil"/>
              <w:right w:val="nil"/>
            </w:tcBorders>
          </w:tcPr>
          <w:p w:rsidR="003462F6" w:rsidRPr="00521ED0" w:rsidRDefault="003462F6" w:rsidP="003D7B65">
            <w:pPr>
              <w:spacing w:before="120"/>
              <w:jc w:val="both"/>
              <w:rPr>
                <w:sz w:val="18"/>
                <w:szCs w:val="18"/>
              </w:rPr>
            </w:pPr>
          </w:p>
        </w:tc>
        <w:tc>
          <w:tcPr>
            <w:tcW w:w="3405" w:type="pct"/>
            <w:vMerge/>
            <w:tcBorders>
              <w:left w:val="nil"/>
              <w:bottom w:val="single" w:sz="4" w:space="0" w:color="auto"/>
              <w:right w:val="nil"/>
            </w:tcBorders>
          </w:tcPr>
          <w:p w:rsidR="003462F6" w:rsidRPr="00521ED0" w:rsidRDefault="003462F6" w:rsidP="003D7B65">
            <w:pPr>
              <w:spacing w:before="120"/>
              <w:jc w:val="both"/>
              <w:rPr>
                <w:iCs/>
                <w:color w:val="000000"/>
                <w:sz w:val="18"/>
                <w:szCs w:val="18"/>
              </w:rPr>
            </w:pPr>
          </w:p>
        </w:tc>
      </w:tr>
      <w:tr w:rsidR="003462F6" w:rsidRPr="00521ED0" w:rsidTr="00CF3495">
        <w:trPr>
          <w:jc w:val="center"/>
        </w:trPr>
        <w:tc>
          <w:tcPr>
            <w:tcW w:w="5000" w:type="pct"/>
            <w:gridSpan w:val="3"/>
            <w:tcBorders>
              <w:top w:val="nil"/>
              <w:left w:val="nil"/>
              <w:bottom w:val="double" w:sz="4" w:space="0" w:color="auto"/>
              <w:right w:val="nil"/>
            </w:tcBorders>
          </w:tcPr>
          <w:p w:rsidR="003462F6" w:rsidRPr="00440CAC" w:rsidRDefault="003462F6" w:rsidP="00CF3495">
            <w:pPr>
              <w:rPr>
                <w:sz w:val="20"/>
                <w:szCs w:val="20"/>
                <w:lang w:val="id-ID"/>
              </w:rPr>
            </w:pPr>
            <w:r w:rsidRPr="00440CAC">
              <w:rPr>
                <w:b/>
                <w:sz w:val="20"/>
                <w:szCs w:val="20"/>
              </w:rPr>
              <w:t xml:space="preserve">Correspondence </w:t>
            </w:r>
            <w:r w:rsidR="0038398D" w:rsidRPr="00440CAC">
              <w:rPr>
                <w:b/>
                <w:sz w:val="20"/>
                <w:szCs w:val="20"/>
              </w:rPr>
              <w:t>A</w:t>
            </w:r>
            <w:r w:rsidRPr="00440CAC">
              <w:rPr>
                <w:b/>
                <w:sz w:val="20"/>
                <w:szCs w:val="20"/>
              </w:rPr>
              <w:t>ddress</w:t>
            </w:r>
            <w:r w:rsidRPr="00440CAC">
              <w:rPr>
                <w:b/>
                <w:i/>
                <w:sz w:val="20"/>
                <w:szCs w:val="20"/>
              </w:rPr>
              <w:t>:</w:t>
            </w:r>
            <w:r w:rsidR="00401EBD" w:rsidRPr="00440CAC">
              <w:rPr>
                <w:b/>
                <w:i/>
                <w:sz w:val="20"/>
                <w:szCs w:val="20"/>
              </w:rPr>
              <w:t xml:space="preserve"> </w:t>
            </w:r>
            <w:r w:rsidR="00401EBD" w:rsidRPr="00440CAC">
              <w:rPr>
                <w:sz w:val="20"/>
                <w:szCs w:val="20"/>
                <w:lang w:val="id-ID"/>
              </w:rPr>
              <w:t>Jl</w:t>
            </w:r>
            <w:r w:rsidR="00FA2CB4">
              <w:rPr>
                <w:sz w:val="20"/>
                <w:szCs w:val="20"/>
                <w:lang w:val="id-ID"/>
              </w:rPr>
              <w:t xml:space="preserve">. Sidodadi Timur </w:t>
            </w:r>
            <w:r w:rsidR="00401EBD" w:rsidRPr="00440CAC">
              <w:rPr>
                <w:sz w:val="20"/>
                <w:szCs w:val="20"/>
                <w:lang w:val="id-ID"/>
              </w:rPr>
              <w:t xml:space="preserve">No. </w:t>
            </w:r>
            <w:r w:rsidR="00865F6A">
              <w:rPr>
                <w:sz w:val="20"/>
                <w:szCs w:val="20"/>
                <w:lang w:val="id-ID"/>
              </w:rPr>
              <w:t>24, Semarang, 50232</w:t>
            </w:r>
            <w:r w:rsidR="00401EBD" w:rsidRPr="00440CAC">
              <w:rPr>
                <w:sz w:val="20"/>
                <w:szCs w:val="20"/>
                <w:lang w:val="id-ID"/>
              </w:rPr>
              <w:t xml:space="preserve">; e-mail: </w:t>
            </w:r>
            <w:hyperlink r:id="rId15" w:history="1">
              <w:r w:rsidR="00FA2CB4" w:rsidRPr="009578A0">
                <w:rPr>
                  <w:rStyle w:val="Hyperlink"/>
                  <w:sz w:val="20"/>
                  <w:szCs w:val="20"/>
                  <w:lang w:val="id-ID"/>
                </w:rPr>
                <w:t>mellaaisya07@gmail.com</w:t>
              </w:r>
            </w:hyperlink>
          </w:p>
          <w:p w:rsidR="005F44B6" w:rsidRPr="00440CAC" w:rsidRDefault="005F44B6" w:rsidP="00CF3495">
            <w:pPr>
              <w:rPr>
                <w:b/>
                <w:color w:val="000000"/>
                <w:sz w:val="20"/>
                <w:szCs w:val="20"/>
              </w:rPr>
            </w:pPr>
          </w:p>
          <w:p w:rsidR="005F44B6" w:rsidRDefault="00CF3495" w:rsidP="00CF3495">
            <w:pPr>
              <w:rPr>
                <w:color w:val="000000"/>
                <w:sz w:val="20"/>
                <w:szCs w:val="20"/>
              </w:rPr>
            </w:pPr>
            <w:r w:rsidRPr="00440CAC">
              <w:rPr>
                <w:b/>
                <w:color w:val="000000"/>
                <w:sz w:val="20"/>
                <w:szCs w:val="20"/>
              </w:rPr>
              <w:t>How to Cite (APA 6</w:t>
            </w:r>
            <w:r w:rsidRPr="00440CAC">
              <w:rPr>
                <w:b/>
                <w:color w:val="000000"/>
                <w:sz w:val="20"/>
                <w:szCs w:val="20"/>
                <w:vertAlign w:val="superscript"/>
              </w:rPr>
              <w:t>th</w:t>
            </w:r>
            <w:r w:rsidRPr="00440CAC">
              <w:rPr>
                <w:b/>
                <w:color w:val="000000"/>
                <w:sz w:val="20"/>
                <w:szCs w:val="20"/>
              </w:rPr>
              <w:t xml:space="preserve"> Style): </w:t>
            </w:r>
            <w:r w:rsidR="002F4428" w:rsidRPr="00440CAC">
              <w:rPr>
                <w:color w:val="000000"/>
                <w:sz w:val="20"/>
                <w:szCs w:val="20"/>
              </w:rPr>
              <w:t xml:space="preserve">Author Last Name. (Year). </w:t>
            </w:r>
            <w:r w:rsidR="002F4428" w:rsidRPr="004D4F51">
              <w:rPr>
                <w:color w:val="000000"/>
                <w:sz w:val="20"/>
                <w:szCs w:val="20"/>
              </w:rPr>
              <w:t>Article Title.</w:t>
            </w:r>
            <w:r w:rsidR="002F4428" w:rsidRPr="00440CAC">
              <w:rPr>
                <w:color w:val="000000"/>
                <w:sz w:val="20"/>
                <w:szCs w:val="20"/>
              </w:rPr>
              <w:t xml:space="preserve"> </w:t>
            </w:r>
            <w:r w:rsidR="002F4428" w:rsidRPr="004D4F51">
              <w:rPr>
                <w:i/>
                <w:color w:val="000000"/>
                <w:sz w:val="20"/>
                <w:szCs w:val="20"/>
              </w:rPr>
              <w:t>JKPM</w:t>
            </w:r>
            <w:r w:rsidR="002F4428" w:rsidRPr="00440CAC">
              <w:rPr>
                <w:color w:val="000000"/>
                <w:sz w:val="20"/>
                <w:szCs w:val="20"/>
              </w:rPr>
              <w:t xml:space="preserve"> (</w:t>
            </w:r>
            <w:r w:rsidR="002F4428" w:rsidRPr="004D4F51">
              <w:rPr>
                <w:i/>
                <w:color w:val="000000"/>
                <w:sz w:val="20"/>
                <w:szCs w:val="20"/>
              </w:rPr>
              <w:t>Jurnal Kajian Pendidikan Matematika</w:t>
            </w:r>
            <w:r w:rsidR="002F4428" w:rsidRPr="00440CAC">
              <w:rPr>
                <w:color w:val="000000"/>
                <w:sz w:val="20"/>
                <w:szCs w:val="20"/>
              </w:rPr>
              <w:t>), Vol (Issue)</w:t>
            </w:r>
            <w:r w:rsidR="004D4F51">
              <w:rPr>
                <w:color w:val="000000"/>
                <w:sz w:val="20"/>
                <w:szCs w:val="20"/>
                <w:lang w:val="id-ID"/>
              </w:rPr>
              <w:t>:</w:t>
            </w:r>
            <w:r w:rsidR="002F4428" w:rsidRPr="00440CAC">
              <w:rPr>
                <w:color w:val="000000"/>
                <w:sz w:val="20"/>
                <w:szCs w:val="20"/>
              </w:rPr>
              <w:t xml:space="preserve"> page-page. DOI: 10.1007/XXXXXX-XX-0000-00</w:t>
            </w:r>
          </w:p>
          <w:p w:rsidR="00FA2CB4" w:rsidRPr="00440CAC" w:rsidRDefault="00FA2CB4" w:rsidP="00CF3495">
            <w:pPr>
              <w:rPr>
                <w:color w:val="000000"/>
                <w:sz w:val="20"/>
                <w:szCs w:val="20"/>
              </w:rPr>
            </w:pPr>
          </w:p>
          <w:p w:rsidR="00910677" w:rsidRPr="00440CAC" w:rsidRDefault="00910677" w:rsidP="00CF3495">
            <w:pPr>
              <w:rPr>
                <w:sz w:val="20"/>
                <w:szCs w:val="20"/>
              </w:rPr>
            </w:pPr>
            <w:r w:rsidRPr="00440CAC">
              <w:rPr>
                <w:b/>
                <w:sz w:val="20"/>
                <w:szCs w:val="20"/>
              </w:rPr>
              <w:t>Copyright</w:t>
            </w:r>
            <w:r w:rsidR="005F44B6" w:rsidRPr="00440CAC">
              <w:rPr>
                <w:b/>
                <w:sz w:val="20"/>
                <w:szCs w:val="20"/>
              </w:rPr>
              <w:t>:</w:t>
            </w:r>
            <w:r w:rsidRPr="00440CAC">
              <w:rPr>
                <w:sz w:val="20"/>
                <w:szCs w:val="20"/>
              </w:rPr>
              <w:t xml:space="preserve"> Author(s), (year)</w:t>
            </w:r>
          </w:p>
          <w:p w:rsidR="005F44B6" w:rsidRPr="00440CAC" w:rsidRDefault="005F44B6" w:rsidP="00CF3495">
            <w:pPr>
              <w:rPr>
                <w:color w:val="000000"/>
                <w:sz w:val="20"/>
                <w:szCs w:val="20"/>
              </w:rPr>
            </w:pPr>
          </w:p>
          <w:p w:rsidR="005F44B6" w:rsidRPr="00910677" w:rsidRDefault="00F779FA" w:rsidP="0000645A">
            <w:pPr>
              <w:jc w:val="both"/>
              <w:rPr>
                <w:color w:val="000000"/>
                <w:sz w:val="18"/>
                <w:szCs w:val="18"/>
              </w:rPr>
            </w:pPr>
            <w:r w:rsidRPr="00440CAC">
              <w:rPr>
                <w:b/>
                <w:color w:val="000000"/>
                <w:sz w:val="20"/>
                <w:szCs w:val="20"/>
                <w:lang w:val="en-US"/>
              </w:rPr>
              <w:t xml:space="preserve">Competing </w:t>
            </w:r>
            <w:r w:rsidR="0038398D" w:rsidRPr="00440CAC">
              <w:rPr>
                <w:b/>
                <w:color w:val="000000"/>
                <w:sz w:val="20"/>
                <w:szCs w:val="20"/>
                <w:lang w:val="en-US"/>
              </w:rPr>
              <w:t>I</w:t>
            </w:r>
            <w:r w:rsidRPr="00440CAC">
              <w:rPr>
                <w:b/>
                <w:color w:val="000000"/>
                <w:sz w:val="20"/>
                <w:szCs w:val="20"/>
                <w:lang w:val="en-US"/>
              </w:rPr>
              <w:t xml:space="preserve">nterests Disclosures: </w:t>
            </w:r>
            <w:r w:rsidRPr="00440CAC">
              <w:rPr>
                <w:color w:val="000000"/>
                <w:sz w:val="20"/>
                <w:szCs w:val="20"/>
                <w:lang w:val="en-US"/>
              </w:rPr>
              <w:t>The authors declare that they have no significant competing financial, professional or personal interests that might have influenced the performance or presentation of the work described in this manuscript.</w:t>
            </w:r>
          </w:p>
        </w:tc>
      </w:tr>
    </w:tbl>
    <w:p w:rsidR="003462F6" w:rsidRPr="007E34AA" w:rsidRDefault="003462F6" w:rsidP="003462F6">
      <w:pPr>
        <w:pStyle w:val="IEEEParagraph"/>
        <w:ind w:firstLine="0"/>
        <w:rPr>
          <w:lang w:val="id-ID"/>
        </w:rPr>
        <w:sectPr w:rsidR="003462F6" w:rsidRPr="007E34AA" w:rsidSect="003A0644">
          <w:type w:val="continuous"/>
          <w:pgSz w:w="11906" w:h="16838"/>
          <w:pgMar w:top="1134" w:right="1134" w:bottom="1134" w:left="1134" w:header="567" w:footer="431" w:gutter="0"/>
          <w:cols w:space="238"/>
          <w:docGrid w:linePitch="360"/>
        </w:sectPr>
      </w:pPr>
    </w:p>
    <w:p w:rsidR="00545417" w:rsidRPr="002F4428" w:rsidRDefault="00AB719D" w:rsidP="00FA2CB4">
      <w:pPr>
        <w:pStyle w:val="IEEEHeading1"/>
        <w:numPr>
          <w:ilvl w:val="0"/>
          <w:numId w:val="0"/>
        </w:numPr>
        <w:rPr>
          <w:b/>
          <w:color w:val="FF0000"/>
          <w:sz w:val="24"/>
          <w:szCs w:val="20"/>
          <w:lang w:val="en-ID"/>
        </w:rPr>
      </w:pPr>
      <w:r>
        <w:rPr>
          <w:b/>
          <w:iCs/>
          <w:sz w:val="24"/>
          <w:szCs w:val="20"/>
          <w:lang w:val="id-ID"/>
        </w:rPr>
        <w:lastRenderedPageBreak/>
        <w:t>PENDAHULUAN</w:t>
      </w:r>
    </w:p>
    <w:p w:rsidR="002F4428" w:rsidRDefault="00AB719D" w:rsidP="00AB719D">
      <w:pPr>
        <w:tabs>
          <w:tab w:val="left" w:pos="3150"/>
        </w:tabs>
        <w:ind w:firstLine="709"/>
        <w:jc w:val="both"/>
        <w:rPr>
          <w:sz w:val="20"/>
          <w:szCs w:val="20"/>
          <w:lang w:val="en-US"/>
        </w:rPr>
      </w:pPr>
      <w:r>
        <w:rPr>
          <w:sz w:val="20"/>
          <w:szCs w:val="20"/>
          <w:lang w:val="en-US"/>
        </w:rPr>
        <w:tab/>
      </w:r>
    </w:p>
    <w:p w:rsidR="00D15B39" w:rsidRDefault="00D15B39" w:rsidP="002F4428">
      <w:pPr>
        <w:ind w:firstLine="709"/>
        <w:jc w:val="both"/>
        <w:rPr>
          <w:sz w:val="20"/>
          <w:szCs w:val="20"/>
          <w:lang w:val="en-US"/>
        </w:rPr>
      </w:pPr>
    </w:p>
    <w:p w:rsidR="00AB719D" w:rsidRPr="00AB719D" w:rsidRDefault="00AB719D" w:rsidP="00AB719D">
      <w:pPr>
        <w:ind w:firstLine="567"/>
        <w:jc w:val="both"/>
      </w:pPr>
      <w:r w:rsidRPr="00AB719D">
        <w:t>Matematika merupakan mata pelajaran yang diajarkan pada setiap jenjang pendidikan dari mulai SD, SMP, SMA,</w:t>
      </w:r>
      <w:r>
        <w:rPr>
          <w:lang w:val="id-ID"/>
        </w:rPr>
        <w:t xml:space="preserve"> </w:t>
      </w:r>
      <w:r w:rsidRPr="00AB719D">
        <w:t xml:space="preserve">sampai perguruan tinggi. Metamatika menjadi suatu keperluan bagi bekal hidup manusia, hal itu dilihat dari aktivitas manusia yang tidak terlepas dari matematika, misalnya dalam kegiatan mengukur besaran, membilang benda, jual-beli, dan lain sebagainya </w:t>
      </w:r>
      <w:r w:rsidRPr="00AB719D">
        <w:fldChar w:fldCharType="begin" w:fldLock="1"/>
      </w:r>
      <w:r w:rsidRPr="00AB719D">
        <w:instrText>ADDIN CSL_CITATION {"citationItems":[{"id":"ITEM-1","itemData":{"ISBN":"6026438629, 9786026438621","author":[{"dropping-particle":"","family":"Isrokatun","given":"I","non-dropping-particle":"","parse-names":false,"suffix":""},{"dropping-particle":"","family":"Hanifah","given":"Nurdinah","non-dropping-particle":"","parse-names":false,"suffix":""},{"dropping-particle":"","family":"Maulana","given":"M","non-dropping-particle":"","parse-names":false,"suffix":""},{"dropping-particle":"","family":"Suhaebar","given":"Imam","non-dropping-particle":"","parse-names":false,"suffix":""}],"id":"ITEM-1","issued":{"date-parts":[["2020"]]},"publisher":"UPI Sumedang Press","title":"Pembelajaran Matematika Dan Sains Secara Integratif Melalui Situation-Based Learning","type":"book"},"uris":["http://www.mendeley.com/documents/?uuid=3b00effd-4668-4206-8c90-8143908a11b7"]}],"mendeley":{"formattedCitation":"(Isrokatun et al., 2020)","plainTextFormattedCitation":"(Isrokatun et al., 2020)","previouslyFormattedCitation":"(Isrokatun et al., 2020)"},"properties":{"noteIndex":0},"schema":"https://github.com/citation-style-language/schema/raw/master/csl-citation.json"}</w:instrText>
      </w:r>
      <w:r w:rsidRPr="00AB719D">
        <w:fldChar w:fldCharType="separate"/>
      </w:r>
      <w:r w:rsidRPr="00AB719D">
        <w:rPr>
          <w:noProof/>
        </w:rPr>
        <w:t>(Isrokatun et al., 2020)</w:t>
      </w:r>
      <w:r w:rsidRPr="00AB719D">
        <w:fldChar w:fldCharType="end"/>
      </w:r>
      <w:r w:rsidRPr="00AB719D">
        <w:t>. Tidak sedikit orang-orang berangganpan bahwa matematika itu sulit dan yang terbayang adalah matematika itu berisi tentang konsep, bilangan, rumus, dan simbol. Namun hal tersebut tidak sepenuhnya salah karena matematika memanglah ilmu yang mempelajari tentang logika, besaran, susunan, dan konsep-konsep yang saling berkaitan yang di dalamnya memang terdapat bilangan, rumus, dan simbol.</w:t>
      </w:r>
    </w:p>
    <w:p w:rsidR="00AB719D" w:rsidRPr="00AB719D" w:rsidRDefault="00AB719D" w:rsidP="00AB719D">
      <w:pPr>
        <w:pStyle w:val="ListParagraph"/>
        <w:ind w:left="0" w:firstLine="567"/>
        <w:jc w:val="both"/>
      </w:pPr>
      <w:r w:rsidRPr="00AB719D">
        <w:rPr>
          <w:i/>
        </w:rPr>
        <w:t>Nasional Council of Teacher of Mathematics</w:t>
      </w:r>
      <w:r w:rsidRPr="00AB719D">
        <w:t xml:space="preserve"> dari  </w:t>
      </w:r>
      <w:r w:rsidRPr="00AB719D">
        <w:fldChar w:fldCharType="begin" w:fldLock="1"/>
      </w:r>
      <w:r w:rsidRPr="00AB719D">
        <w:instrText>ADDIN CSL_CITATION {"citationItems":[{"id":"ITEM-1","itemData":{"author":[{"dropping-particle":"","family":"NCTM","given":"","non-dropping-particle":"","parse-names":false,"suffix":""}],"id":"ITEM-1","issued":{"date-parts":[["2000"]]},"publisher":"NCTM","publisher-place":"Resto, VA","title":"Principles And Standards For School Mathematics","type":"book"},"uris":["http://www.mendeley.com/documents/?uuid=444c11c3-8e5c-4724-ba7a-54667fd93106"]}],"mendeley":{"formattedCitation":"(NCTM, 2000)","manualFormatting":"NCTM (2000)","plainTextFormattedCitation":"(NCTM, 2000)","previouslyFormattedCitation":"(NCTM, 2000)"},"properties":{"noteIndex":0},"schema":"https://github.com/citation-style-language/schema/raw/master/csl-citation.json"}</w:instrText>
      </w:r>
      <w:r w:rsidRPr="00AB719D">
        <w:fldChar w:fldCharType="separate"/>
      </w:r>
      <w:r w:rsidRPr="00AB719D">
        <w:rPr>
          <w:noProof/>
        </w:rPr>
        <w:t>NCTM (2000)</w:t>
      </w:r>
      <w:r w:rsidRPr="00AB719D">
        <w:fldChar w:fldCharType="end"/>
      </w:r>
      <w:r w:rsidRPr="00AB719D">
        <w:t xml:space="preserve"> menetapkan lima standar kemampuan matematis yang dimiliki siswa, yaitu kemampuan pemecahan masalah </w:t>
      </w:r>
      <w:r w:rsidRPr="00AB719D">
        <w:rPr>
          <w:i/>
        </w:rPr>
        <w:t>(problem solving),</w:t>
      </w:r>
      <w:r w:rsidRPr="00AB719D">
        <w:t xml:space="preserve"> kemampuan komunikasi </w:t>
      </w:r>
      <w:r w:rsidRPr="00AB719D">
        <w:rPr>
          <w:i/>
        </w:rPr>
        <w:t>(communication),</w:t>
      </w:r>
      <w:r w:rsidRPr="00AB719D">
        <w:t xml:space="preserve"> kemampuan koneksi </w:t>
      </w:r>
      <w:r w:rsidRPr="00AB719D">
        <w:rPr>
          <w:i/>
        </w:rPr>
        <w:t>(connection),</w:t>
      </w:r>
      <w:r w:rsidRPr="00AB719D">
        <w:t xml:space="preserve"> kemampuan penalaran </w:t>
      </w:r>
      <w:r w:rsidRPr="00AB719D">
        <w:rPr>
          <w:i/>
        </w:rPr>
        <w:t>(reasoning),</w:t>
      </w:r>
      <w:r w:rsidRPr="00AB719D">
        <w:t xml:space="preserve"> dan kemampuan representasi </w:t>
      </w:r>
      <w:r w:rsidRPr="00AB719D">
        <w:rPr>
          <w:i/>
        </w:rPr>
        <w:t>(representation).</w:t>
      </w:r>
      <w:r w:rsidRPr="00AB719D">
        <w:t xml:space="preserve"> Berdasarkan Permendiknas dan NCTM dapat dilihat bahwa salah satu yang menjadi fokus utama tujuan pembelajaran matematika adalah kemampuan penalaran matematis.</w:t>
      </w:r>
    </w:p>
    <w:p w:rsidR="00AB719D" w:rsidRPr="00AB719D" w:rsidRDefault="00AB719D" w:rsidP="00AB719D">
      <w:pPr>
        <w:pStyle w:val="ListParagraph"/>
        <w:ind w:left="0" w:firstLine="567"/>
        <w:jc w:val="both"/>
      </w:pPr>
      <w:r w:rsidRPr="00AB719D">
        <w:t xml:space="preserve">Kemampuan penalaran matematis adalah kemampuan berpikir dalam melihat dan menganalisis fenomena yang muncul untuk kemudian disusun suatu konjektur yang bisa digunakan dalam penarikan kesimpulan </w:t>
      </w:r>
      <w:r w:rsidRPr="00AB719D">
        <w:fldChar w:fldCharType="begin" w:fldLock="1"/>
      </w:r>
      <w:r w:rsidRPr="00AB719D">
        <w:instrText>ADDIN CSL_CITATION {"citationItems":[{"id":"ITEM-1","itemData":{"author":[{"dropping-particle":"","family":"Offirstson","given":"Topic","non-dropping-particle":"","parse-names":false,"suffix":""}],"id":"ITEM-1","issued":{"date-parts":[["2012"]]},"publisher":"Deepublish","title":"Aktivitas Pembelajaran Matematika Melalui Inkuiri Berbantuan Software Cinderella","type":"book"},"uris":["http://www.mendeley.com/documents/?uuid=76e3cc53-6885-4088-b3d5-6baaf34bda2a"]}],"mendeley":{"formattedCitation":"(Offirstson, 2012)","plainTextFormattedCitation":"(Offirstson, 2012)","previouslyFormattedCitation":"(Offirstson, 2012)"},"properties":{"noteIndex":0},"schema":"https://github.com/citation-style-language/schema/raw/master/csl-citation.json"}</w:instrText>
      </w:r>
      <w:r w:rsidRPr="00AB719D">
        <w:fldChar w:fldCharType="separate"/>
      </w:r>
      <w:r w:rsidRPr="00AB719D">
        <w:rPr>
          <w:noProof/>
        </w:rPr>
        <w:t>(Offirstson, 2012)</w:t>
      </w:r>
      <w:r w:rsidRPr="00AB719D">
        <w:fldChar w:fldCharType="end"/>
      </w:r>
      <w:r w:rsidRPr="00AB719D">
        <w:t xml:space="preserve">. Kemampuan penalaran sangat berperan penting dalam mencapai hasil belajar matematika yang baik. Menurut </w:t>
      </w:r>
      <w:r w:rsidRPr="00AB719D">
        <w:fldChar w:fldCharType="begin" w:fldLock="1"/>
      </w:r>
      <w:r w:rsidRPr="00AB719D">
        <w:instrText>ADDIN CSL_CITATION {"citationItems":[{"id":"ITEM-1","itemData":{"author":[{"dropping-particle":"","family":"Depdiknas","given":"","non-dropping-particle":"","parse-names":false,"suffix":""}],"id":"ITEM-1","issued":{"date-parts":[["2006"]]},"publisher":"Depdiknas","publisher-place":"Jakarta","title":"Permen Nomor 22 Tahun 2006","type":"book"},"uris":["http://www.mendeley.com/documents/?uuid=5549a2e9-2acb-4f0a-bed2-3401d326ab8a"]}],"mendeley":{"formattedCitation":"(Depdiknas, 2006)","plainTextFormattedCitation":"(Depdiknas, 2006)","previouslyFormattedCitation":"(Depdiknas, 2006)"},"properties":{"noteIndex":0},"schema":"https://github.com/citation-style-language/schema/raw/master/csl-citation.json"}</w:instrText>
      </w:r>
      <w:r w:rsidRPr="00AB719D">
        <w:fldChar w:fldCharType="separate"/>
      </w:r>
      <w:r w:rsidRPr="00AB719D">
        <w:rPr>
          <w:noProof/>
        </w:rPr>
        <w:t>(Depdiknas, 2006)</w:t>
      </w:r>
      <w:r w:rsidRPr="00AB719D">
        <w:fldChar w:fldCharType="end"/>
      </w:r>
      <w:r w:rsidRPr="00AB719D">
        <w:t xml:space="preserve"> materi matematika dan penalaran merupakan dua hal yang tidak dapat dipisahkan, yaitu materi matematika dipahami melalui penalaran dan penalaran dipahami dan dilatihkan melalui belajar matematika. Sehingga dalam mempelaj</w:t>
      </w:r>
      <w:r>
        <w:t xml:space="preserve">ari mata pelajaran matematika, </w:t>
      </w:r>
      <w:r w:rsidRPr="00AB719D">
        <w:t>penalaran matematis sangat dibutuhkan dikarenakan keduanya saling berhubungan. Adapun indikator penalaran matematis menurut (Depdiknas, 2004) yaitu menyajikan pernyataan matematika secara lisan dan tertulis, mengajukan dugaan, melakukan manipulasi matematika, memberikan alasan atau bukti terhadap beberapa solusi, menarik kesimpulan dan memeriksa keshahihan argumen.</w:t>
      </w:r>
    </w:p>
    <w:p w:rsidR="00AB719D" w:rsidRPr="00AB719D" w:rsidRDefault="00AB719D" w:rsidP="00AB719D">
      <w:pPr>
        <w:pStyle w:val="ListParagraph"/>
        <w:ind w:left="0" w:firstLine="567"/>
        <w:jc w:val="both"/>
      </w:pPr>
      <w:r w:rsidRPr="00AB719D">
        <w:t xml:space="preserve">Kemampuan bernalar tidak hanya dibutuhkan para siswa ketika mereka belajar maupun mata pelajaran lainnya, namun sangat dibutuhkan setiap manusia disaat memecahkan masalah ataupun disaat menentukan keputusan </w:t>
      </w:r>
      <w:r w:rsidRPr="00AB719D">
        <w:fldChar w:fldCharType="begin" w:fldLock="1"/>
      </w:r>
      <w:r w:rsidRPr="00AB719D">
        <w:instrText>ADDIN CSL_CITATION {"citationItems":[{"id":"ITEM-1","itemData":{"author":[{"dropping-particle":"","family":"Shadiq","given":"Fajar","non-dropping-particle":"","parse-names":false,"suffix":""}],"id":"ITEM-1","issued":{"date-parts":[["2014"]]},"publisher":"Widyaswara PPG Matematika","publisher-place":"Yogyakarta","title":"Pemecahan Masalah, Penalaran, dan Komunikasi","type":"book"},"uris":["http://www.mendeley.com/documents/?uuid=769f3472-c497-41b7-a51f-4baec3ccdbb5"]}],"mendeley":{"formattedCitation":"(Shadiq, 2014)","plainTextFormattedCitation":"(Shadiq, 2014)","previouslyFormattedCitation":"(Shadiq, 2014)"},"properties":{"noteIndex":0},"schema":"https://github.com/citation-style-language/schema/raw/master/csl-citation.json"}</w:instrText>
      </w:r>
      <w:r w:rsidRPr="00AB719D">
        <w:fldChar w:fldCharType="separate"/>
      </w:r>
      <w:r w:rsidRPr="00AB719D">
        <w:rPr>
          <w:noProof/>
        </w:rPr>
        <w:t>(Shadiq, 2014)</w:t>
      </w:r>
      <w:r w:rsidRPr="00AB719D">
        <w:fldChar w:fldCharType="end"/>
      </w:r>
      <w:r w:rsidRPr="00AB719D">
        <w:t xml:space="preserve">. Adapun seorang siswa dilatih untuk menyelesaikan masalah, maka siswa itu akan mampu mengambil keputusan sebab siswa itu menjadi mempunyai keterampilan tentang bagaimana mengumpulkan informasi yang relevan, menganalisis informasi dan menyadari betapa perlunya meneliti kembali hasil yang telah diperolehnya </w:t>
      </w:r>
      <w:r w:rsidRPr="00AB719D">
        <w:fldChar w:fldCharType="begin" w:fldLock="1"/>
      </w:r>
      <w:r w:rsidRPr="00AB719D">
        <w:instrText>ADDIN CSL_CITATION {"citationItems":[{"id":"ITEM-1","itemData":{"author":[{"dropping-particle":"","family":"Hudojo","given":"Herman","non-dropping-particle":"","parse-names":false,"suffix":""}],"id":"ITEM-1","issued":{"date-parts":[["2005"]]},"publisher":"UM Press","publisher-place":"Malang","title":"Pengembangan kurikulum dan pembelajaran matematika","type":"book"},"uris":["http://www.mendeley.com/documents/?uuid=5efc6cef-0e15-46ad-b685-005cfc822ea7"]}],"mendeley":{"formattedCitation":"(Hudojo, 2005)","plainTextFormattedCitation":"(Hudojo, 2005)","previouslyFormattedCitation":"(Hudojo, 2005)"},"properties":{"noteIndex":0},"schema":"https://github.com/citation-style-language/schema/raw/master/csl-citation.json"}</w:instrText>
      </w:r>
      <w:r w:rsidRPr="00AB719D">
        <w:fldChar w:fldCharType="separate"/>
      </w:r>
      <w:r w:rsidRPr="00AB719D">
        <w:rPr>
          <w:noProof/>
        </w:rPr>
        <w:t>(Hudojo, 2005)</w:t>
      </w:r>
      <w:r w:rsidRPr="00AB719D">
        <w:fldChar w:fldCharType="end"/>
      </w:r>
      <w:r w:rsidRPr="00AB719D">
        <w:t>. Namun tingkat kemampuan bernalar siswa masih dinilai rendah karena kurangnya pemahaman konsep dan belum begitu menguasai literasi matematika.</w:t>
      </w:r>
    </w:p>
    <w:p w:rsidR="00AB719D" w:rsidRPr="00AB719D" w:rsidRDefault="00AB719D" w:rsidP="00AB719D">
      <w:pPr>
        <w:pStyle w:val="ListParagraph"/>
        <w:ind w:left="0" w:firstLine="567"/>
        <w:jc w:val="both"/>
      </w:pPr>
      <w:r w:rsidRPr="00AB719D">
        <w:t xml:space="preserve">Literasi matematika adalah kemampuan individu untuk merumuskan, mempekerjakan, dan menafsirkan matematika dalam berbagai konteks, termasuk kemampuan untuk melakukan penalaran matematika dan menggunakan konsep, prosedur, dan fakta untuk menggambarkan, menjelaskan, atau memprediksi fenomena </w:t>
      </w:r>
      <w:r w:rsidRPr="00AB719D">
        <w:fldChar w:fldCharType="begin" w:fldLock="1"/>
      </w:r>
      <w:r w:rsidRPr="00AB719D">
        <w:instrText>ADDIN CSL_CITATION {"citationItems":[{"id":"ITEM-1","itemData":{"author":[{"dropping-particle":"","family":"Somakim","given":"","non-dropping-particle":"","parse-names":false,"suffix":""},{"dropping-particle":"","family":"Suharman","given":"Andi","non-dropping-particle":"","parse-names":false,"suffix":""},{"dropping-particle":"","family":"Kodri","given":"Madang","non-dropping-particle":"","parse-names":false,"suffix":""},{"dropping-particle":"","family":"Taufiq","given":"","non-dropping-particle":"","parse-names":false,"suffix":""}],"container-title":"Journal of Education and Prcatice","id":"ITEM-1","issue":"13","issued":{"date-parts":[["2016"]]},"page":"73-77","title":"Developing Teaching Materials PISA-based for Mathematics and Science of Junior High School","type":"article-journal","volume":"7"},"uris":["http://www.mendeley.com/documents/?uuid=171c5110-bba3-459e-87fc-7368f52ddc3e"]}],"mendeley":{"formattedCitation":"(Somakim et al., 2016)","plainTextFormattedCitation":"(Somakim et al., 2016)","previouslyFormattedCitation":"(Somakim et al., 2016)"},"properties":{"noteIndex":0},"schema":"https://github.com/citation-style-language/schema/raw/master/csl-citation.json"}</w:instrText>
      </w:r>
      <w:r w:rsidRPr="00AB719D">
        <w:fldChar w:fldCharType="separate"/>
      </w:r>
      <w:r w:rsidRPr="00AB719D">
        <w:rPr>
          <w:noProof/>
        </w:rPr>
        <w:t>(Somakim et al., 2016)</w:t>
      </w:r>
      <w:r w:rsidRPr="00AB719D">
        <w:fldChar w:fldCharType="end"/>
      </w:r>
      <w:r w:rsidRPr="00AB719D">
        <w:t xml:space="preserve">. Literasi matematika merupakan kemampuan seseorang untuk merumuskan, menggunakan dan menafsirkan matematika dalam berbagai konteks masalah kehidupan sehari-hari secara efisien </w:t>
      </w:r>
      <w:r w:rsidRPr="00AB719D">
        <w:fldChar w:fldCharType="begin" w:fldLock="1"/>
      </w:r>
      <w:r w:rsidRPr="00AB719D">
        <w:instrText>ADDIN CSL_CITATION {"citationItems":[{"id":"ITEM-1","itemData":{"ISBN":"9786027340305","abstract":"Literasi matematika mungkin masih asing bagi sebagian masyarakat akan tetapi menjadi hal yang penting untuk dimiliki masyarakat di abad 21 ini. Seseorang yang literate (melek) matematika tidak sekedar paham tentang matematika akan tetapi juga mampu mengunakannya dalam pemecahan masalah sehari-hari. Namun apakah literasi matematika sesederhana itu? Apa sebenarnya literasi matematika itu? Mengapa ia menjadi kompetensi yang penting bagi masyarakat saat ini? Bagaimana pendidikan matematika mampu memfasilitasi pengembangan kemampuan ini? Makalah ini mencoba menjawab pertanyaan-pertanyaan tersebut.","author":[{"dropping-particle":"","family":"Sari","given":"Rosalia Hera Novita","non-dropping-particle":"","parse-names":false,"suffix":""}],"container-title":"In Prosiding Seminar Nasional Matematika dan Pendidikan Matematika","id":"ITEM-1","issued":{"date-parts":[["2015"]]},"page":"713-720","title":"Literasi Matematika: Apa, Mengapa dan Bagaimana?","type":"article-journal"},"uris":["http://www.mendeley.com/documents/?uuid=a63dd1a3-8bce-4e8c-99c8-3166d9bf8363"]}],"mendeley":{"formattedCitation":"(R. H. N. Sari, 2015)","plainTextFormattedCitation":"(R. H. N. Sari, 2015)","previouslyFormattedCitation":"(R. H. N. Sari, 2015)"},"properties":{"noteIndex":0},"schema":"https://github.com/citation-style-language/schema/raw/master/csl-citation.json"}</w:instrText>
      </w:r>
      <w:r w:rsidRPr="00AB719D">
        <w:fldChar w:fldCharType="separate"/>
      </w:r>
      <w:r w:rsidRPr="00AB719D">
        <w:rPr>
          <w:noProof/>
        </w:rPr>
        <w:t>(R. H. N. Sari, 2015)</w:t>
      </w:r>
      <w:r w:rsidRPr="00AB719D">
        <w:fldChar w:fldCharType="end"/>
      </w:r>
      <w:r w:rsidRPr="00AB719D">
        <w:t>.</w:t>
      </w:r>
    </w:p>
    <w:p w:rsidR="00AB719D" w:rsidRPr="00AB719D" w:rsidRDefault="00AB719D" w:rsidP="00AB719D">
      <w:pPr>
        <w:ind w:firstLine="567"/>
        <w:jc w:val="both"/>
      </w:pPr>
      <w:r w:rsidRPr="00AB719D">
        <w:t xml:space="preserve">Dalam kenyataannya, kemampuan literasi matematika siswa di Indonesia belum memuaskan dan sangat tertinggal. Pernyataan tersebut mengacu pada data hasil tes kemampuan literasi matematika dalam PISA yang diselenggarakan secara internasional dibawah naungan </w:t>
      </w:r>
      <w:r w:rsidRPr="00AB719D">
        <w:rPr>
          <w:i/>
        </w:rPr>
        <w:t>Organisation for Economic Cooperation and Development</w:t>
      </w:r>
      <w:r w:rsidRPr="00AB719D">
        <w:t xml:space="preserve"> (OECD) yang bertujuan untuk mengukur tingkat kemampuan literasi siswa berumur sekitar 15 tahun. Hasil studi </w:t>
      </w:r>
      <w:r w:rsidRPr="00AB719D">
        <w:rPr>
          <w:i/>
        </w:rPr>
        <w:t xml:space="preserve">Program for International Student Assesment </w:t>
      </w:r>
      <w:r w:rsidRPr="00AB719D">
        <w:t xml:space="preserve">(PISA) 2018 yang dirilis oleh </w:t>
      </w:r>
      <w:r w:rsidRPr="00AB719D">
        <w:lastRenderedPageBreak/>
        <w:t xml:space="preserve">OECD menunjukkan bahwa Indonesia berada di peringkat 72 dari 78 negara dengan skor matematika yakni 379 </w:t>
      </w:r>
      <w:r w:rsidRPr="00AB719D">
        <w:fldChar w:fldCharType="begin" w:fldLock="1"/>
      </w:r>
      <w:r w:rsidRPr="00AB719D">
        <w:instrText>ADDIN CSL_CITATION {"citationItems":[{"id":"ITEM-1","itemData":{"ISBN":"9789264190511","abstract":"Presents the conceptual framework underlying the fifth cycle of the OECD Programme for International Student Assessment. Discusses the following frameworks--mathematics, reading, science, problem solving, financial literacy, and context questionnaires. No index.","author":[{"dropping-particle":"","family":"OECD","given":"","non-dropping-particle":"","parse-names":false,"suffix":""}],"container-title":"OECD Publishing","id":"ITEM-1","issued":{"date-parts":[["2019"]]},"number-of-pages":"1-198","title":"PISA 2018 Assessment and Analytical Framework","type":"book"},"uris":["http://www.mendeley.com/documents/?uuid=fa048677-5ba7-4f03-ae22-e20884090cb8"]}],"mendeley":{"formattedCitation":"(OECD, 2019)","plainTextFormattedCitation":"(OECD, 2019)","previouslyFormattedCitation":"(OECD, 2019)"},"properties":{"noteIndex":0},"schema":"https://github.com/citation-style-language/schema/raw/master/csl-citation.json"}</w:instrText>
      </w:r>
      <w:r w:rsidRPr="00AB719D">
        <w:fldChar w:fldCharType="separate"/>
      </w:r>
      <w:r w:rsidRPr="00AB719D">
        <w:rPr>
          <w:noProof/>
        </w:rPr>
        <w:t>(OECD, 2019)</w:t>
      </w:r>
      <w:r w:rsidRPr="00AB719D">
        <w:fldChar w:fldCharType="end"/>
      </w:r>
      <w:r w:rsidRPr="00AB719D">
        <w:t xml:space="preserve">. Berdasarkan studi </w:t>
      </w:r>
      <w:r w:rsidRPr="00AB719D">
        <w:rPr>
          <w:i/>
        </w:rPr>
        <w:t>Trends In Mathematics and Science Study</w:t>
      </w:r>
      <w:r w:rsidRPr="00AB719D">
        <w:t xml:space="preserve"> (TIMSS) 2015 menunjukan prestasi siswa dalam bidang matematika mendapat peringkat 46 dari 51 negara dengan skor 397.</w:t>
      </w:r>
    </w:p>
    <w:p w:rsidR="00AB719D" w:rsidRPr="00AB719D" w:rsidRDefault="00AB719D" w:rsidP="00AB719D">
      <w:pPr>
        <w:ind w:firstLine="567"/>
        <w:jc w:val="both"/>
      </w:pPr>
      <w:r w:rsidRPr="00AB719D">
        <w:t xml:space="preserve">Berbagai rancangan kegiatan dan pembelajaran sangat diharapkan dapat memfasilitasi siswa untuk memperoleh pengetahuan dan keterampilan sebagai upaya meningkatkan kemampuan penalaran matematis dan kemampuan literasi matematika siswa. Dalam proses tersebut seringkali </w:t>
      </w:r>
      <w:r>
        <w:t>diasumsikan bahwa siswa memilik</w:t>
      </w:r>
      <w:r>
        <w:rPr>
          <w:lang w:val="id-ID"/>
        </w:rPr>
        <w:t xml:space="preserve"> </w:t>
      </w:r>
      <w:r>
        <w:t xml:space="preserve">gaya </w:t>
      </w:r>
      <w:r w:rsidRPr="00AB719D">
        <w:t>kognitif yang sama padahal masing-masing siswa memiliki gaya kog</w:t>
      </w:r>
      <w:r>
        <w:t>nitif yang berbeda-beda. Dengan gaya</w:t>
      </w:r>
      <w:r w:rsidRPr="00AB719D">
        <w:t xml:space="preserve"> kognitif yang berbeda-beda dari masing-masing siswa dapat mempengaruhi kemampuan siswa dalam berpikir dan bernalar. Hal tersebut sesuai dengan pernyataan dari Coop dan Sigel  </w:t>
      </w:r>
      <w:r w:rsidRPr="00AB719D">
        <w:fldChar w:fldCharType="begin" w:fldLock="1"/>
      </w:r>
      <w:r w:rsidRPr="00AB719D">
        <w:instrText>ADDIN CSL_CITATION {"citationItems":[{"id":"ITEM-1","itemData":{"author":[{"dropping-particle":"","family":"Lastiningsih","given":"","non-dropping-particle":"","parse-names":false,"suffix":""}],"container-title":"Prosiding Seminar Nasinonal Pendidikan Matematika Unnisula","id":"ITEM-1","issued":{"date-parts":[["2014"]]},"title":"Deskripsi Berpikir Siswa SMP Dalam Pengajuan Soal Berdasarkan Taksonomi Empirik Ditinjau Dari Gaya Kognitif Field Independent Dan Field Dependent","type":"paper-conference"},"uris":["http://www.mendeley.com/documents/?uuid=7f7b1f93-0a69-434d-865c-8249d397b524"]}],"mendeley":{"formattedCitation":"(Lastiningsih, 2014)","manualFormatting":"(dalam Lastiningsih, 2014)","plainTextFormattedCitation":"(Lastiningsih, 2014)","previouslyFormattedCitation":"(Lastiningsih, 2014)"},"properties":{"noteIndex":0},"schema":"https://github.com/citation-style-language/schema/raw/master/csl-citation.json"}</w:instrText>
      </w:r>
      <w:r w:rsidRPr="00AB719D">
        <w:fldChar w:fldCharType="separate"/>
      </w:r>
      <w:r w:rsidRPr="00AB719D">
        <w:rPr>
          <w:noProof/>
        </w:rPr>
        <w:t>(dalam Lastiningsih, 2014)</w:t>
      </w:r>
      <w:r w:rsidRPr="00AB719D">
        <w:fldChar w:fldCharType="end"/>
      </w:r>
      <w:r w:rsidRPr="00AB719D">
        <w:t xml:space="preserve"> bahwa gaya kognitif mempunyai korelasi dengan perilaku intelektual dan perseptual. Intelektual terkait dengan kemampuan seseorang dalam berpikir,</w:t>
      </w:r>
      <w:r>
        <w:rPr>
          <w:lang w:val="id-ID"/>
        </w:rPr>
        <w:t xml:space="preserve"> </w:t>
      </w:r>
      <w:r w:rsidRPr="00AB719D">
        <w:t xml:space="preserve">sedangkan perseptual terkait dengan kemampuan seseorang dalam memandang atau menafsirkan sesuatu. </w:t>
      </w:r>
    </w:p>
    <w:p w:rsidR="00AB719D" w:rsidRPr="00AB719D" w:rsidRDefault="00AB719D" w:rsidP="00AB719D">
      <w:pPr>
        <w:ind w:firstLine="567"/>
        <w:jc w:val="both"/>
      </w:pPr>
      <w:r w:rsidRPr="00AB719D">
        <w:t xml:space="preserve">Salah satu jenis-jenis gaya kognitif yaitu gaya kognitif </w:t>
      </w:r>
      <w:r w:rsidRPr="00AB719D">
        <w:rPr>
          <w:i/>
        </w:rPr>
        <w:t>field independent dan field dependent.</w:t>
      </w:r>
      <w:r w:rsidRPr="00AB719D">
        <w:t xml:space="preserve"> Menurut Hidayat (2013) gaya kognitif dapat dibedakan berdasarkan perbedaan psikologis yaitu kognitif </w:t>
      </w:r>
      <w:r w:rsidRPr="00AB719D">
        <w:rPr>
          <w:i/>
        </w:rPr>
        <w:t xml:space="preserve">field independent </w:t>
      </w:r>
      <w:r w:rsidRPr="00AB719D">
        <w:t>(FI)</w:t>
      </w:r>
      <w:r w:rsidRPr="00AB719D">
        <w:rPr>
          <w:i/>
        </w:rPr>
        <w:t xml:space="preserve"> </w:t>
      </w:r>
      <w:r w:rsidRPr="00AB719D">
        <w:t>dan</w:t>
      </w:r>
      <w:r w:rsidRPr="00AB719D">
        <w:rPr>
          <w:i/>
        </w:rPr>
        <w:t xml:space="preserve"> field dependent</w:t>
      </w:r>
      <w:r w:rsidRPr="00AB719D">
        <w:t xml:space="preserve"> (FD). Orang FD melihat isyarat lingkungan sebagai petunjuk dalam merespon suatu stimulus dan memandang informasi secara umum. Orang FD dikategorikan sebagai seorang yang berpikir secara global, berperilaku sensitif secara sosial dan berorientasi interpersonal, lebih suka bekerja kelompok dalam mengerjakan tugasnya. Sedangkan orang FI cenderung kurang tertarik dengan fenomena sosial dan lebih suka dengan ide-ide dan prinsip-prinsip yang abstrak, kurang hangat dalam hubungan interpersonal, dalam mengerjakan tugasnya merasa efisien bekerja sendiri.</w:t>
      </w:r>
    </w:p>
    <w:p w:rsidR="00AB719D" w:rsidRDefault="00AB719D" w:rsidP="00AB719D">
      <w:pPr>
        <w:ind w:firstLine="567"/>
        <w:jc w:val="both"/>
      </w:pPr>
      <w:r w:rsidRPr="00AB719D">
        <w:t xml:space="preserve">Berdasarkan uraian diatas, dapat dilihat secara global bahwa kemampuan penalaran matematis siswa dalam literasi matematika di Indonesia memiliki tingkatan yang rendah. Gaya kognitif masing-masing siswa saling berhubungan dengan kemmapuan penalaran. Oleh karena itu, perlu dilakukan penelitian yang berjudul “Kemampuan Penalaran Matematis Siswa Dalam Literasi Matematika Ditinjau Dari Gaya Kognitif </w:t>
      </w:r>
      <w:r w:rsidRPr="00AB719D">
        <w:rPr>
          <w:i/>
        </w:rPr>
        <w:t>Field Independent dan Field Dependent</w:t>
      </w:r>
      <w:r w:rsidRPr="00AB719D">
        <w:t>”.</w:t>
      </w:r>
    </w:p>
    <w:p w:rsidR="00AB719D" w:rsidRPr="00AB719D" w:rsidRDefault="00AB719D" w:rsidP="00AB719D">
      <w:pPr>
        <w:ind w:firstLine="567"/>
        <w:jc w:val="both"/>
      </w:pPr>
    </w:p>
    <w:p w:rsidR="00545417" w:rsidRPr="00AB719D" w:rsidRDefault="002F4428" w:rsidP="00AB719D">
      <w:pPr>
        <w:ind w:firstLine="709"/>
        <w:jc w:val="both"/>
        <w:rPr>
          <w:szCs w:val="20"/>
          <w:lang w:val="en-US"/>
        </w:rPr>
      </w:pPr>
      <w:r w:rsidRPr="002F4428">
        <w:rPr>
          <w:szCs w:val="20"/>
          <w:lang w:val="en-US"/>
        </w:rPr>
        <w:t xml:space="preserve"> </w:t>
      </w:r>
    </w:p>
    <w:p w:rsidR="003462F6" w:rsidRPr="002F4428" w:rsidRDefault="00AB719D" w:rsidP="00730264">
      <w:pPr>
        <w:pStyle w:val="IEEEHeading1"/>
        <w:numPr>
          <w:ilvl w:val="0"/>
          <w:numId w:val="0"/>
        </w:numPr>
        <w:rPr>
          <w:b/>
          <w:sz w:val="24"/>
          <w:szCs w:val="20"/>
          <w:lang w:val="en-ID"/>
        </w:rPr>
      </w:pPr>
      <w:r>
        <w:rPr>
          <w:b/>
          <w:iCs/>
          <w:sz w:val="24"/>
          <w:szCs w:val="20"/>
          <w:lang w:val="id-ID"/>
        </w:rPr>
        <w:t>METODE</w:t>
      </w:r>
      <w:r w:rsidR="002F4428">
        <w:rPr>
          <w:b/>
          <w:iCs/>
          <w:sz w:val="24"/>
          <w:szCs w:val="20"/>
          <w:lang w:val="en-ID"/>
        </w:rPr>
        <w:t xml:space="preserve"> </w:t>
      </w:r>
    </w:p>
    <w:p w:rsidR="002F4428" w:rsidRDefault="002F4428" w:rsidP="002F4428">
      <w:pPr>
        <w:ind w:firstLine="709"/>
        <w:jc w:val="both"/>
        <w:rPr>
          <w:lang w:val="en-US"/>
        </w:rPr>
      </w:pPr>
    </w:p>
    <w:p w:rsidR="00AB719D" w:rsidRPr="00915180" w:rsidRDefault="00AB719D" w:rsidP="00AB719D">
      <w:pPr>
        <w:pStyle w:val="ListParagraph"/>
        <w:ind w:left="0" w:firstLine="567"/>
        <w:jc w:val="both"/>
      </w:pPr>
      <w:r w:rsidRPr="00915180">
        <w:t xml:space="preserve">Penelitian ini bertujuan untuk mendeskripsikan bagaimana kemampuan penalaran matematis siswa dalam menyelesaikan soal berbasis literasi matematika ditinjau dari gaya kognitif </w:t>
      </w:r>
      <w:r w:rsidRPr="00915180">
        <w:rPr>
          <w:i/>
        </w:rPr>
        <w:t>field independent</w:t>
      </w:r>
      <w:r w:rsidRPr="00915180">
        <w:t xml:space="preserve"> dan </w:t>
      </w:r>
      <w:r w:rsidRPr="00915180">
        <w:rPr>
          <w:i/>
        </w:rPr>
        <w:t>field dependent.</w:t>
      </w:r>
      <w:r w:rsidRPr="00915180">
        <w:t xml:space="preserve"> Oleh sebab itu, penelitian ini merupakan penelitian kualitatif. Subyek penelitian ini yaitu empat siswa kelas VIII SMP Negeri 2 Gunungwungkal yang masing-masing dikategorikan sebagai dua subyek bergaya kognitif </w:t>
      </w:r>
      <w:r w:rsidRPr="00915180">
        <w:rPr>
          <w:i/>
        </w:rPr>
        <w:t>field independent</w:t>
      </w:r>
      <w:r w:rsidRPr="00915180">
        <w:t xml:space="preserve"> dan dua subyek bergaya kognitif </w:t>
      </w:r>
      <w:r w:rsidRPr="00915180">
        <w:rPr>
          <w:i/>
        </w:rPr>
        <w:t>field dependent</w:t>
      </w:r>
      <w:r w:rsidRPr="00915180">
        <w:t xml:space="preserve">. Pengambilan subyek dalam penelitian ini menggunakan </w:t>
      </w:r>
      <w:r w:rsidRPr="00915180">
        <w:rPr>
          <w:i/>
        </w:rPr>
        <w:t>purposive sampling</w:t>
      </w:r>
      <w:r w:rsidRPr="00915180">
        <w:t xml:space="preserve">. Subyek diambil atas saran dan pertimbangan dari guru mata pelajaran matematika di SMP Negeri 2 Gunungwungkal. Dikarenakan adanya pandemi Covid-19 ini pengambilan data dilakukan dengan mendatangi masing-masing rumah siswa di luar jam pelajaran. Teknik pengumpulan data terdiri dari GEFT yaitu untuk mengklasifikasi siswa apakah siswa tersebut bertipe gaya kognitif  </w:t>
      </w:r>
      <w:r w:rsidRPr="00915180">
        <w:rPr>
          <w:i/>
        </w:rPr>
        <w:t xml:space="preserve">field independent </w:t>
      </w:r>
      <w:r w:rsidRPr="00915180">
        <w:t>atau</w:t>
      </w:r>
      <w:r w:rsidRPr="00915180">
        <w:rPr>
          <w:i/>
        </w:rPr>
        <w:t xml:space="preserve"> field dependent</w:t>
      </w:r>
      <w:r w:rsidRPr="00915180">
        <w:t>, tes penalaran matematis yang berupa tes uraian yang bertujuan untuk mengukur kemampuan penalaran matematis, wawancara untuk mengklarifikasi hasil jawaban subyek, dan dokumentasi untuk mendokumentasikan proses penelitian ini berlangsung sehingga dapat terekam dengan baik.</w:t>
      </w:r>
    </w:p>
    <w:p w:rsidR="00AB719D" w:rsidRPr="00915180" w:rsidRDefault="00AB719D" w:rsidP="00AB719D">
      <w:pPr>
        <w:pStyle w:val="ListParagraph"/>
        <w:ind w:left="0" w:firstLine="567"/>
        <w:jc w:val="both"/>
      </w:pPr>
      <w:r w:rsidRPr="00915180">
        <w:t xml:space="preserve">Analisis data pada penelitian ini menggunakan bantuan </w:t>
      </w:r>
      <w:r w:rsidRPr="00915180">
        <w:rPr>
          <w:i/>
        </w:rPr>
        <w:t>software</w:t>
      </w:r>
      <w:r w:rsidRPr="00915180">
        <w:t xml:space="preserve"> yaitu QSR Nvivo. Nvivo merupakan software untuk menganalisis data kualitatif yang dikembangkan oleh </w:t>
      </w:r>
      <w:r w:rsidRPr="00915180">
        <w:rPr>
          <w:i/>
        </w:rPr>
        <w:t>Qualitative Solution</w:t>
      </w:r>
      <w:r w:rsidRPr="00915180">
        <w:t xml:space="preserve"> </w:t>
      </w:r>
      <w:r w:rsidRPr="00915180">
        <w:rPr>
          <w:i/>
        </w:rPr>
        <w:t>and Research</w:t>
      </w:r>
      <w:r w:rsidRPr="00915180">
        <w:t xml:space="preserve"> </w:t>
      </w:r>
      <w:r w:rsidRPr="00915180">
        <w:lastRenderedPageBreak/>
        <w:t xml:space="preserve">(QSR) International. Analisis dan visual pada penelitian ini dibuat dengan memanfaatkan menu-menu yang ada pada Nvivo. Salah satu hal mendasar yang harus diperhatikan oleh peneliti kualitatif yaitu mengukur akurasi dan konsistensi dalam penelitian </w:t>
      </w:r>
      <w:r w:rsidRPr="00915180">
        <w:fldChar w:fldCharType="begin" w:fldLock="1"/>
      </w:r>
      <w:r w:rsidRPr="00915180">
        <w:instrText>ADDIN CSL_CITATION {"citationItems":[{"id":"ITEM-1","itemData":{"author":[{"dropping-particle":"","family":"Sutrisno","given":"","non-dropping-particle":"","parse-names":false,"suffix":""},{"dropping-particle":"","family":"Sudargo","given":"","non-dropping-particle":"","parse-names":false,"suffix":""},{"dropping-particle":"","family":"Titi","given":"Ringgani Anggar","non-dropping-particle":"","parse-names":false,"suffix":""}],"container-title":"Jurnal Ilmiah Pendidikan Matematika","id":"ITEM-1","issue":"1","issued":{"date-parts":[["2019"]]},"page":"65-76","title":"ANALISIS KEMAMPUAN REPRESENTASI MATEMATIS SISWA SMK KIMIA INDUSTRI THERESIANA SEMARANG","type":"article-journal","volume":"4"},"uris":["http://www.mendeley.com/documents/?uuid=bae8f15e-cd34-4ed4-a66a-e49697bd3bb6"]}],"mendeley":{"formattedCitation":"(Sutrisno et al., 2019)","plainTextFormattedCitation":"(Sutrisno et al., 2019)","previouslyFormattedCitation":"(Sutrisno et al., 2019)"},"properties":{"noteIndex":0},"schema":"https://github.com/citation-style-language/schema/raw/master/csl-citation.json"}</w:instrText>
      </w:r>
      <w:r w:rsidRPr="00915180">
        <w:fldChar w:fldCharType="separate"/>
      </w:r>
      <w:r w:rsidRPr="00915180">
        <w:rPr>
          <w:noProof/>
        </w:rPr>
        <w:t>(Sutrisno et al., 2019)</w:t>
      </w:r>
      <w:r w:rsidRPr="00915180">
        <w:fldChar w:fldCharType="end"/>
      </w:r>
      <w:r w:rsidRPr="00915180">
        <w:t xml:space="preserve">. Untuk mengetahui tingkat reliabilitas dalam penelitian ini dapat diketahui dengan bantuan </w:t>
      </w:r>
      <w:r w:rsidRPr="00915180">
        <w:rPr>
          <w:i/>
        </w:rPr>
        <w:t>software</w:t>
      </w:r>
      <w:r w:rsidRPr="00915180">
        <w:t xml:space="preserve"> QSR Nvivo pada fitur </w:t>
      </w:r>
      <w:r w:rsidRPr="00915180">
        <w:rPr>
          <w:i/>
        </w:rPr>
        <w:t xml:space="preserve">Coding Comparason Query </w:t>
      </w:r>
      <w:r w:rsidRPr="00915180">
        <w:fldChar w:fldCharType="begin" w:fldLock="1"/>
      </w:r>
      <w:r w:rsidRPr="00915180">
        <w:instrText>ADDIN CSL_CITATION {"citationItems":[{"id":"ITEM-1","itemData":{"ISBN":"0000000167","author":[{"dropping-particle":"","family":"Muhtarom","given":"","non-dropping-particle":"","parse-names":false,"suffix":""},{"dropping-particle":"","family":"Murtianto","given":"Yanuar Hery","non-dropping-particle":"","parse-names":false,"suffix":""},{"dropping-particle":"","family":"Sutrisno","given":"","non-dropping-particle":"","parse-names":false,"suffix":""}],"container-title":"International Journal of Applied Engineering Research","id":"ITEM-1","issue":"17","issued":{"date-parts":[["2017"]]},"page":"6934-6940","title":"Thinking Process of Students with High-Mathematics Ability ( A Study on QSR NVivo 11-Assisted Data Analysis )","type":"article-journal","volume":"12"},"uris":["http://www.mendeley.com/documents/?uuid=b5a52d5e-214a-44e9-8f00-20d413ef0aba"]}],"mendeley":{"formattedCitation":"(Muhtarom et al., 2017)","plainTextFormattedCitation":"(Muhtarom et al., 2017)","previouslyFormattedCitation":"(Muhtarom et al., 2017)"},"properties":{"noteIndex":0},"schema":"https://github.com/citation-style-language/schema/raw/master/csl-citation.json"}</w:instrText>
      </w:r>
      <w:r w:rsidRPr="00915180">
        <w:fldChar w:fldCharType="separate"/>
      </w:r>
      <w:r w:rsidRPr="00915180">
        <w:rPr>
          <w:noProof/>
        </w:rPr>
        <w:t>(Muhtarom et al., 2017)</w:t>
      </w:r>
      <w:r w:rsidRPr="00915180">
        <w:fldChar w:fldCharType="end"/>
      </w:r>
      <w:r w:rsidRPr="00915180">
        <w:t xml:space="preserve">. </w:t>
      </w:r>
    </w:p>
    <w:p w:rsidR="003462F6" w:rsidRDefault="003462F6" w:rsidP="003462F6">
      <w:pPr>
        <w:pStyle w:val="ListParagraph"/>
        <w:ind w:left="0" w:firstLine="720"/>
        <w:jc w:val="both"/>
        <w:rPr>
          <w:rStyle w:val="longtext"/>
          <w:lang w:val="id-ID"/>
        </w:rPr>
      </w:pPr>
    </w:p>
    <w:p w:rsidR="00D15B39" w:rsidRPr="002F4428" w:rsidRDefault="00D15B39" w:rsidP="003462F6">
      <w:pPr>
        <w:pStyle w:val="ListParagraph"/>
        <w:ind w:left="0" w:firstLine="720"/>
        <w:jc w:val="both"/>
        <w:rPr>
          <w:rStyle w:val="longtext"/>
          <w:lang w:val="id-ID"/>
        </w:rPr>
      </w:pPr>
    </w:p>
    <w:p w:rsidR="003462F6" w:rsidRPr="007F0260" w:rsidRDefault="00AB719D" w:rsidP="003462F6">
      <w:pPr>
        <w:pStyle w:val="IEEEHeading1"/>
        <w:numPr>
          <w:ilvl w:val="0"/>
          <w:numId w:val="0"/>
        </w:numPr>
        <w:rPr>
          <w:b/>
          <w:iCs/>
          <w:sz w:val="24"/>
          <w:szCs w:val="20"/>
          <w:lang w:val="en-ID"/>
        </w:rPr>
      </w:pPr>
      <w:r>
        <w:rPr>
          <w:b/>
          <w:iCs/>
          <w:sz w:val="24"/>
          <w:szCs w:val="20"/>
          <w:lang w:val="id-ID"/>
        </w:rPr>
        <w:t>HASIL</w:t>
      </w:r>
      <w:r w:rsidR="007F0260">
        <w:rPr>
          <w:b/>
          <w:iCs/>
          <w:sz w:val="24"/>
          <w:szCs w:val="20"/>
          <w:lang w:val="en-ID"/>
        </w:rPr>
        <w:t xml:space="preserve"> </w:t>
      </w:r>
    </w:p>
    <w:p w:rsidR="003462F6" w:rsidRDefault="003462F6" w:rsidP="003462F6">
      <w:pPr>
        <w:pStyle w:val="IEEEFigureCaptionSingle-Line"/>
      </w:pPr>
    </w:p>
    <w:p w:rsidR="00AB719D" w:rsidRPr="00AB719D" w:rsidRDefault="00AB719D" w:rsidP="00AB719D">
      <w:pPr>
        <w:pStyle w:val="ListParagraph"/>
        <w:ind w:left="0" w:firstLine="567"/>
        <w:jc w:val="both"/>
      </w:pPr>
      <w:r w:rsidRPr="00AB719D">
        <w:t xml:space="preserve">Dengan menggunakan berbagai fitur yang terdapat pada </w:t>
      </w:r>
      <w:r w:rsidRPr="00AB719D">
        <w:rPr>
          <w:i/>
        </w:rPr>
        <w:t>software</w:t>
      </w:r>
      <w:r w:rsidRPr="00AB719D">
        <w:t xml:space="preserve"> Nvivo salah satunya yaitu fitur </w:t>
      </w:r>
      <w:r w:rsidRPr="00AB719D">
        <w:rPr>
          <w:i/>
        </w:rPr>
        <w:t>Word Frequency</w:t>
      </w:r>
      <w:r w:rsidRPr="00AB719D">
        <w:t xml:space="preserve"> dari berbagai sumber yang telah diimport diperoleh kata yang terdominan yaitu kata “kemampuan” dengan persentase paling banyak yaitu 0,49% dari semua sumber pada penelitian, kemudian diikuti dengan kata “kognitif”,”matematis”,dan “knowledge” yaitu “0,34”,”0,3”,dan”0,3”. Hal itu tersaji pada Gambar 1 yang menunjukkan 50 kata terdominan yang digunakan dari sumber penelitian.</w:t>
      </w:r>
    </w:p>
    <w:p w:rsidR="00AB719D" w:rsidRPr="00AB719D" w:rsidRDefault="00AB719D" w:rsidP="00AB719D">
      <w:pPr>
        <w:pStyle w:val="ListParagraph"/>
        <w:ind w:left="0" w:firstLine="360"/>
        <w:jc w:val="center"/>
      </w:pPr>
      <w:r w:rsidRPr="00AB719D">
        <w:rPr>
          <w:noProof/>
          <w:lang w:val="id-ID" w:eastAsia="id-ID"/>
        </w:rPr>
        <w:drawing>
          <wp:inline distT="0" distB="0" distL="0" distR="0" wp14:anchorId="01E1EAF3" wp14:editId="52FF13C4">
            <wp:extent cx="2723184" cy="1495425"/>
            <wp:effectExtent l="0" t="0" r="127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C.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55249" cy="1513033"/>
                    </a:xfrm>
                    <a:prstGeom prst="rect">
                      <a:avLst/>
                    </a:prstGeom>
                  </pic:spPr>
                </pic:pic>
              </a:graphicData>
            </a:graphic>
          </wp:inline>
        </w:drawing>
      </w:r>
    </w:p>
    <w:p w:rsidR="00AB719D" w:rsidRPr="00AB719D" w:rsidRDefault="00AB719D" w:rsidP="00AB719D">
      <w:pPr>
        <w:pStyle w:val="ListParagraph"/>
        <w:ind w:left="0" w:firstLine="360"/>
        <w:jc w:val="center"/>
      </w:pPr>
      <w:r w:rsidRPr="00AB719D">
        <w:t xml:space="preserve">Gambar 1. </w:t>
      </w:r>
      <w:r w:rsidRPr="00AB719D">
        <w:rPr>
          <w:i/>
        </w:rPr>
        <w:t>Word Cloud</w:t>
      </w:r>
      <w:r w:rsidRPr="00AB719D">
        <w:t xml:space="preserve"> </w:t>
      </w:r>
    </w:p>
    <w:p w:rsidR="00AB719D" w:rsidRPr="00AB719D" w:rsidRDefault="00AB719D" w:rsidP="00AB719D">
      <w:pPr>
        <w:ind w:firstLine="567"/>
        <w:jc w:val="both"/>
      </w:pPr>
      <w:r w:rsidRPr="00AB719D">
        <w:t xml:space="preserve">Hasil penelitian ini menunjukkan bahwa jawaban tiap subyek berbeda-beda. Hal ini dapat diketahui melalui fitur </w:t>
      </w:r>
      <w:r w:rsidRPr="00AB719D">
        <w:rPr>
          <w:i/>
        </w:rPr>
        <w:t>Matrix Coding</w:t>
      </w:r>
      <w:r w:rsidRPr="00AB719D">
        <w:t xml:space="preserve"> yang digunakan untuk mengetahui tahapan kemampuan penalaran matematis yang dilakukan setiap subyek yang tersaji pa</w:t>
      </w:r>
      <w:r>
        <w:t>da Gambar 2</w:t>
      </w:r>
      <w:r w:rsidRPr="00AB719D">
        <w:t>.</w:t>
      </w:r>
    </w:p>
    <w:p w:rsidR="00AB719D" w:rsidRPr="00AB719D" w:rsidRDefault="00AB719D" w:rsidP="00AB719D">
      <w:pPr>
        <w:jc w:val="center"/>
      </w:pPr>
      <w:r w:rsidRPr="00AB719D">
        <w:rPr>
          <w:noProof/>
          <w:lang w:val="id-ID" w:eastAsia="id-ID"/>
        </w:rPr>
        <w:drawing>
          <wp:inline distT="0" distB="0" distL="0" distR="0" wp14:anchorId="728D5399" wp14:editId="32CD04FA">
            <wp:extent cx="4314825" cy="2609788"/>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KUS GK-SUBYEK.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81259" cy="2649970"/>
                    </a:xfrm>
                    <a:prstGeom prst="rect">
                      <a:avLst/>
                    </a:prstGeom>
                  </pic:spPr>
                </pic:pic>
              </a:graphicData>
            </a:graphic>
          </wp:inline>
        </w:drawing>
      </w:r>
    </w:p>
    <w:p w:rsidR="00AB719D" w:rsidRPr="00AB719D" w:rsidRDefault="00AB719D" w:rsidP="00AB719D">
      <w:pPr>
        <w:pStyle w:val="Caption"/>
        <w:jc w:val="center"/>
        <w:rPr>
          <w:rFonts w:ascii="Times New Roman" w:hAnsi="Times New Roman" w:cs="Times New Roman"/>
          <w:i w:val="0"/>
          <w:iCs w:val="0"/>
          <w:color w:val="auto"/>
          <w:sz w:val="24"/>
          <w:szCs w:val="24"/>
        </w:rPr>
      </w:pPr>
      <w:bookmarkStart w:id="1" w:name="_Toc76733275"/>
      <w:r>
        <w:rPr>
          <w:rFonts w:ascii="Times New Roman" w:hAnsi="Times New Roman" w:cs="Times New Roman"/>
          <w:i w:val="0"/>
          <w:iCs w:val="0"/>
          <w:color w:val="auto"/>
          <w:sz w:val="24"/>
          <w:szCs w:val="24"/>
        </w:rPr>
        <w:t>Gambar 2</w:t>
      </w:r>
      <w:r w:rsidRPr="00AB719D">
        <w:rPr>
          <w:rFonts w:ascii="Times New Roman" w:hAnsi="Times New Roman" w:cs="Times New Roman"/>
          <w:i w:val="0"/>
          <w:iCs w:val="0"/>
          <w:color w:val="auto"/>
          <w:sz w:val="24"/>
          <w:szCs w:val="24"/>
        </w:rPr>
        <w:t>. Perbedaan Tahapan Kemampuan Penalaran Matematis pada Subyek Penelitian</w:t>
      </w:r>
      <w:bookmarkEnd w:id="1"/>
    </w:p>
    <w:p w:rsidR="00AB719D" w:rsidRDefault="00AB719D" w:rsidP="00AB719D">
      <w:pPr>
        <w:ind w:firstLine="567"/>
        <w:jc w:val="both"/>
      </w:pPr>
      <w:r>
        <w:t>Berdasarkan Gambar 2</w:t>
      </w:r>
      <w:r w:rsidRPr="00AB719D">
        <w:t xml:space="preserve"> diperoleh informasi bahwa dalam melakukan manipulasi matematika FD-02 memiliki kemampuan lebih tinggi daripada subyek lain, kemudian disusul oleh FI-02,</w:t>
      </w:r>
      <w:r w:rsidR="00865F6A">
        <w:rPr>
          <w:lang w:val="id-ID"/>
        </w:rPr>
        <w:t xml:space="preserve"> </w:t>
      </w:r>
      <w:r w:rsidRPr="00AB719D">
        <w:t xml:space="preserve">FD-01,dan FI-01. </w:t>
      </w:r>
      <w:r w:rsidRPr="00AB719D">
        <w:lastRenderedPageBreak/>
        <w:t>Selanjutnya untuk tahap memberikan alasan atau bukti terhadap beberapa solusi juga terlihat FD-02 memiliki kemampuan lebih tinggi daripada subyek lain yang kemudian disusul subyek FI-02,</w:t>
      </w:r>
      <w:r w:rsidR="00865F6A">
        <w:rPr>
          <w:lang w:val="id-ID"/>
        </w:rPr>
        <w:t xml:space="preserve"> </w:t>
      </w:r>
      <w:r w:rsidRPr="00AB719D">
        <w:t>FD-01,dan FI-01. Pada tahap memeriksa keshahihan argumen terihat subyek FD-01, FD-02, dan FI-02 memiliki kemampuan yang rendah yang kemudian disusul oleh subyek FI-01 dikarenakan pada pengambilan data pertama subyek FI-01 terdapat kesalahan yang cukup banyak dlaam perhitungan. Pada tahap menarik kesimpulan semua subyek memiliki kemampuan yang rendah. Selanjutnya pada tahap mengajukan dugaan FI-01 lebih unggul sedikit daripada subyek yang lain dikarenakan subyek FD-01 dan FI-02 kurang mampu dalam mengajukan dugaan dan melakukan perhitungan secara tiba-tiba kemudian subyek FD-02 yang pada minggu pertama subyek kurang mampu dalam mengajukan dugaan. Pada tahap menyajikan pernyataan matematika secara lisan da tertulis terlihat bahwa subyek FD-02 memiliki kemampuan lebih tinggi daripada subyek lain yang kemudian disusul oleh subyek FD-01,FI-01,dan FD-02, pada tahap ini subyek FD-02 paling rendah karena pada saat pengambilan data pertama dan kedua subyek tidak menuliskan pernyataan matematika secara tertulis.</w:t>
      </w:r>
    </w:p>
    <w:p w:rsidR="00622311" w:rsidRDefault="00622311" w:rsidP="00AB719D">
      <w:pPr>
        <w:ind w:firstLine="567"/>
        <w:jc w:val="both"/>
      </w:pPr>
      <w:r>
        <w:t>Berdasarkan hasil tes dan wawancara pada subyek penelitian dalam pengambilan data pertama diperoleh triangulasi teknik yang tersaji pada Tabel 1.</w:t>
      </w:r>
    </w:p>
    <w:p w:rsidR="00622311" w:rsidRDefault="00622311" w:rsidP="00AB719D">
      <w:pPr>
        <w:ind w:firstLine="567"/>
        <w:jc w:val="both"/>
      </w:pPr>
    </w:p>
    <w:p w:rsidR="00622311" w:rsidRPr="00622311" w:rsidRDefault="00622311" w:rsidP="00622311">
      <w:pPr>
        <w:pStyle w:val="Caption"/>
        <w:ind w:left="1134"/>
        <w:jc w:val="center"/>
        <w:rPr>
          <w:rFonts w:ascii="Times New Roman" w:hAnsi="Times New Roman" w:cs="Times New Roman"/>
          <w:i w:val="0"/>
          <w:iCs w:val="0"/>
          <w:color w:val="auto"/>
          <w:sz w:val="24"/>
          <w:szCs w:val="24"/>
        </w:rPr>
      </w:pPr>
      <w:bookmarkStart w:id="2" w:name="_Toc77241037"/>
      <w:r>
        <w:rPr>
          <w:rFonts w:ascii="Times New Roman" w:hAnsi="Times New Roman" w:cs="Times New Roman"/>
          <w:i w:val="0"/>
          <w:iCs w:val="0"/>
          <w:color w:val="auto"/>
          <w:sz w:val="24"/>
          <w:szCs w:val="24"/>
        </w:rPr>
        <w:t>Tabel 1.</w:t>
      </w:r>
      <w:r w:rsidR="00596401">
        <w:rPr>
          <w:rFonts w:ascii="Times New Roman" w:hAnsi="Times New Roman" w:cs="Times New Roman"/>
          <w:i w:val="0"/>
          <w:iCs w:val="0"/>
          <w:color w:val="auto"/>
          <w:sz w:val="24"/>
          <w:szCs w:val="24"/>
        </w:rPr>
        <w:t xml:space="preserve"> </w:t>
      </w:r>
      <w:r w:rsidRPr="00ED2010">
        <w:rPr>
          <w:rFonts w:ascii="Times New Roman" w:hAnsi="Times New Roman" w:cs="Times New Roman"/>
          <w:i w:val="0"/>
          <w:iCs w:val="0"/>
          <w:color w:val="auto"/>
          <w:sz w:val="24"/>
          <w:szCs w:val="24"/>
        </w:rPr>
        <w:t>Triangulasi Teknik pada Pengambilan Data Pertama</w:t>
      </w:r>
      <w:bookmarkEnd w:id="2"/>
    </w:p>
    <w:p w:rsidR="00622311" w:rsidRDefault="00622311" w:rsidP="00AB719D">
      <w:pPr>
        <w:ind w:firstLine="567"/>
        <w:jc w:val="both"/>
      </w:pPr>
    </w:p>
    <w:tbl>
      <w:tblPr>
        <w:tblStyle w:val="TableGrid"/>
        <w:tblW w:w="0" w:type="auto"/>
        <w:tblInd w:w="250" w:type="dxa"/>
        <w:tblLook w:val="04A0" w:firstRow="1" w:lastRow="0" w:firstColumn="1" w:lastColumn="0" w:noHBand="0" w:noVBand="1"/>
      </w:tblPr>
      <w:tblGrid>
        <w:gridCol w:w="992"/>
        <w:gridCol w:w="2714"/>
        <w:gridCol w:w="2798"/>
        <w:gridCol w:w="3530"/>
      </w:tblGrid>
      <w:tr w:rsidR="00622311" w:rsidRPr="002A6839" w:rsidTr="00622311">
        <w:trPr>
          <w:tblHeader/>
        </w:trPr>
        <w:tc>
          <w:tcPr>
            <w:tcW w:w="992" w:type="dxa"/>
            <w:tcBorders>
              <w:top w:val="single" w:sz="4" w:space="0" w:color="auto"/>
              <w:left w:val="nil"/>
              <w:bottom w:val="single" w:sz="4" w:space="0" w:color="auto"/>
              <w:right w:val="nil"/>
            </w:tcBorders>
          </w:tcPr>
          <w:p w:rsidR="00622311" w:rsidRPr="002A6839" w:rsidRDefault="00622311" w:rsidP="003D7B65">
            <w:pPr>
              <w:spacing w:line="360" w:lineRule="auto"/>
              <w:jc w:val="center"/>
              <w:rPr>
                <w:sz w:val="21"/>
                <w:szCs w:val="21"/>
              </w:rPr>
            </w:pPr>
            <w:r w:rsidRPr="002A6839">
              <w:rPr>
                <w:sz w:val="21"/>
                <w:szCs w:val="21"/>
              </w:rPr>
              <w:t>Subyek</w:t>
            </w:r>
          </w:p>
        </w:tc>
        <w:tc>
          <w:tcPr>
            <w:tcW w:w="2722" w:type="dxa"/>
            <w:tcBorders>
              <w:top w:val="single" w:sz="4" w:space="0" w:color="auto"/>
              <w:left w:val="nil"/>
              <w:bottom w:val="single" w:sz="4" w:space="0" w:color="auto"/>
              <w:right w:val="nil"/>
            </w:tcBorders>
          </w:tcPr>
          <w:p w:rsidR="00622311" w:rsidRPr="002A6839" w:rsidRDefault="00622311" w:rsidP="003D7B65">
            <w:pPr>
              <w:spacing w:line="360" w:lineRule="auto"/>
              <w:jc w:val="center"/>
              <w:rPr>
                <w:sz w:val="21"/>
                <w:szCs w:val="21"/>
              </w:rPr>
            </w:pPr>
            <w:r w:rsidRPr="002A6839">
              <w:rPr>
                <w:sz w:val="21"/>
                <w:szCs w:val="21"/>
              </w:rPr>
              <w:t>Hasil Tes</w:t>
            </w:r>
          </w:p>
        </w:tc>
        <w:tc>
          <w:tcPr>
            <w:tcW w:w="2807" w:type="dxa"/>
            <w:tcBorders>
              <w:top w:val="single" w:sz="4" w:space="0" w:color="auto"/>
              <w:left w:val="nil"/>
              <w:bottom w:val="single" w:sz="4" w:space="0" w:color="auto"/>
              <w:right w:val="nil"/>
            </w:tcBorders>
          </w:tcPr>
          <w:p w:rsidR="00622311" w:rsidRPr="002A6839" w:rsidRDefault="00622311" w:rsidP="003D7B65">
            <w:pPr>
              <w:spacing w:line="360" w:lineRule="auto"/>
              <w:jc w:val="center"/>
              <w:rPr>
                <w:sz w:val="21"/>
                <w:szCs w:val="21"/>
              </w:rPr>
            </w:pPr>
            <w:r w:rsidRPr="002A6839">
              <w:rPr>
                <w:sz w:val="21"/>
                <w:szCs w:val="21"/>
              </w:rPr>
              <w:t>Hasil Wawancara</w:t>
            </w:r>
          </w:p>
        </w:tc>
        <w:tc>
          <w:tcPr>
            <w:tcW w:w="3543" w:type="dxa"/>
            <w:tcBorders>
              <w:top w:val="single" w:sz="4" w:space="0" w:color="auto"/>
              <w:left w:val="nil"/>
              <w:bottom w:val="single" w:sz="4" w:space="0" w:color="auto"/>
              <w:right w:val="nil"/>
            </w:tcBorders>
          </w:tcPr>
          <w:p w:rsidR="00622311" w:rsidRPr="002A6839" w:rsidRDefault="00622311" w:rsidP="003D7B65">
            <w:pPr>
              <w:spacing w:line="360" w:lineRule="auto"/>
              <w:jc w:val="center"/>
              <w:rPr>
                <w:sz w:val="21"/>
                <w:szCs w:val="21"/>
              </w:rPr>
            </w:pPr>
            <w:r w:rsidRPr="002A6839">
              <w:rPr>
                <w:sz w:val="21"/>
                <w:szCs w:val="21"/>
              </w:rPr>
              <w:t>Triangulasi Teknik</w:t>
            </w:r>
          </w:p>
        </w:tc>
      </w:tr>
      <w:tr w:rsidR="00622311" w:rsidRPr="002A6839" w:rsidTr="00622311">
        <w:tc>
          <w:tcPr>
            <w:tcW w:w="992" w:type="dxa"/>
            <w:tcBorders>
              <w:top w:val="single" w:sz="4" w:space="0" w:color="auto"/>
              <w:left w:val="nil"/>
              <w:bottom w:val="single" w:sz="4" w:space="0" w:color="auto"/>
              <w:right w:val="nil"/>
            </w:tcBorders>
          </w:tcPr>
          <w:p w:rsidR="00622311" w:rsidRPr="002A6839" w:rsidRDefault="00622311" w:rsidP="003D7B65">
            <w:pPr>
              <w:spacing w:line="360" w:lineRule="auto"/>
              <w:jc w:val="both"/>
              <w:rPr>
                <w:sz w:val="21"/>
                <w:szCs w:val="21"/>
              </w:rPr>
            </w:pPr>
            <w:r w:rsidRPr="002A6839">
              <w:rPr>
                <w:sz w:val="21"/>
                <w:szCs w:val="21"/>
              </w:rPr>
              <w:t>FD-01</w:t>
            </w:r>
          </w:p>
        </w:tc>
        <w:tc>
          <w:tcPr>
            <w:tcW w:w="2722" w:type="dxa"/>
            <w:tcBorders>
              <w:top w:val="single" w:sz="4" w:space="0" w:color="auto"/>
              <w:left w:val="nil"/>
              <w:bottom w:val="single" w:sz="4" w:space="0" w:color="auto"/>
              <w:right w:val="nil"/>
            </w:tcBorders>
          </w:tcPr>
          <w:p w:rsidR="00622311" w:rsidRPr="002A6839" w:rsidRDefault="00622311" w:rsidP="00EB5F07">
            <w:pPr>
              <w:jc w:val="both"/>
              <w:rPr>
                <w:sz w:val="21"/>
                <w:szCs w:val="21"/>
              </w:rPr>
            </w:pPr>
            <w:r w:rsidRPr="002A6839">
              <w:rPr>
                <w:sz w:val="21"/>
                <w:szCs w:val="21"/>
              </w:rPr>
              <w:t xml:space="preserve">Subyek </w:t>
            </w:r>
            <w:r>
              <w:rPr>
                <w:sz w:val="21"/>
                <w:szCs w:val="21"/>
              </w:rPr>
              <w:t>cukup</w:t>
            </w:r>
            <w:r w:rsidRPr="002A6839">
              <w:rPr>
                <w:sz w:val="21"/>
                <w:szCs w:val="21"/>
              </w:rPr>
              <w:t xml:space="preserve"> mampu dalam menyajikan pernyataan matematika secara tertulis, subyek mampu dalam mengajukan dugaan, subyek kurang mampu dalam me</w:t>
            </w:r>
            <w:r w:rsidR="00EB5F07">
              <w:rPr>
                <w:sz w:val="21"/>
                <w:szCs w:val="21"/>
              </w:rPr>
              <w:t xml:space="preserve">lakukan manipulasi matematika, </w:t>
            </w:r>
            <w:r w:rsidRPr="002A6839">
              <w:rPr>
                <w:sz w:val="21"/>
                <w:szCs w:val="21"/>
              </w:rPr>
              <w:t xml:space="preserve">memberikan alasan atau bukti terhadap beberapa solusi, </w:t>
            </w:r>
            <w:r w:rsidR="00EB5F07">
              <w:rPr>
                <w:sz w:val="21"/>
                <w:szCs w:val="21"/>
              </w:rPr>
              <w:t xml:space="preserve">menarik kesimpulan, dan </w:t>
            </w:r>
            <w:r w:rsidRPr="002A6839">
              <w:rPr>
                <w:sz w:val="21"/>
                <w:szCs w:val="21"/>
              </w:rPr>
              <w:t>memeriksa keshahihan argumen.</w:t>
            </w:r>
          </w:p>
        </w:tc>
        <w:tc>
          <w:tcPr>
            <w:tcW w:w="2807" w:type="dxa"/>
            <w:tcBorders>
              <w:top w:val="single" w:sz="4" w:space="0" w:color="auto"/>
              <w:left w:val="nil"/>
              <w:bottom w:val="single" w:sz="4" w:space="0" w:color="auto"/>
              <w:right w:val="nil"/>
            </w:tcBorders>
          </w:tcPr>
          <w:p w:rsidR="00622311" w:rsidRPr="002A6839" w:rsidRDefault="00622311" w:rsidP="00EB5F07">
            <w:pPr>
              <w:jc w:val="both"/>
              <w:rPr>
                <w:sz w:val="21"/>
                <w:szCs w:val="21"/>
              </w:rPr>
            </w:pPr>
            <w:r w:rsidRPr="002A6839">
              <w:rPr>
                <w:sz w:val="21"/>
                <w:szCs w:val="21"/>
              </w:rPr>
              <w:t xml:space="preserve">Subyek </w:t>
            </w:r>
            <w:r>
              <w:rPr>
                <w:sz w:val="21"/>
                <w:szCs w:val="21"/>
              </w:rPr>
              <w:t>cukup</w:t>
            </w:r>
            <w:r w:rsidRPr="002A6839">
              <w:rPr>
                <w:sz w:val="21"/>
                <w:szCs w:val="21"/>
              </w:rPr>
              <w:t xml:space="preserve"> mampu dalam menyajikan pernyataan matematika secara tertulis, subyek kurang mampu dalam mengajukan dugaan, subyek </w:t>
            </w:r>
            <w:r>
              <w:rPr>
                <w:sz w:val="21"/>
                <w:szCs w:val="21"/>
              </w:rPr>
              <w:t>cukup</w:t>
            </w:r>
            <w:r w:rsidRPr="002A6839">
              <w:rPr>
                <w:sz w:val="21"/>
                <w:szCs w:val="21"/>
              </w:rPr>
              <w:t xml:space="preserve"> mampu dalam melakukan manipulasi matematika, subyek kurang mampu dalam memberikan alasan atau bukti terhadap beberapa solusi, menarik kesimpulan, </w:t>
            </w:r>
            <w:r w:rsidR="00EB5F07">
              <w:rPr>
                <w:sz w:val="21"/>
                <w:szCs w:val="21"/>
                <w:lang w:val="id-ID"/>
              </w:rPr>
              <w:t xml:space="preserve">dan </w:t>
            </w:r>
            <w:r w:rsidRPr="002A6839">
              <w:rPr>
                <w:sz w:val="21"/>
                <w:szCs w:val="21"/>
              </w:rPr>
              <w:t>memeriksa keshahihan argumen.</w:t>
            </w:r>
          </w:p>
        </w:tc>
        <w:tc>
          <w:tcPr>
            <w:tcW w:w="3543" w:type="dxa"/>
            <w:tcBorders>
              <w:top w:val="single" w:sz="4" w:space="0" w:color="auto"/>
              <w:left w:val="nil"/>
              <w:bottom w:val="single" w:sz="4" w:space="0" w:color="auto"/>
              <w:right w:val="nil"/>
            </w:tcBorders>
          </w:tcPr>
          <w:p w:rsidR="00622311" w:rsidRPr="002A6839" w:rsidRDefault="00622311" w:rsidP="00EB5F07">
            <w:pPr>
              <w:jc w:val="both"/>
              <w:rPr>
                <w:sz w:val="21"/>
                <w:szCs w:val="21"/>
              </w:rPr>
            </w:pPr>
            <w:r w:rsidRPr="002A6839">
              <w:rPr>
                <w:sz w:val="21"/>
                <w:szCs w:val="21"/>
              </w:rPr>
              <w:t xml:space="preserve">Subyek </w:t>
            </w:r>
            <w:r>
              <w:rPr>
                <w:sz w:val="21"/>
                <w:szCs w:val="21"/>
              </w:rPr>
              <w:t>cukup</w:t>
            </w:r>
            <w:r w:rsidRPr="002A6839">
              <w:rPr>
                <w:sz w:val="21"/>
                <w:szCs w:val="21"/>
              </w:rPr>
              <w:t xml:space="preserve"> mampu dalam menyajikan pernyataan matematika secara</w:t>
            </w:r>
            <w:r w:rsidR="00EB5F07">
              <w:rPr>
                <w:sz w:val="21"/>
                <w:szCs w:val="21"/>
              </w:rPr>
              <w:t xml:space="preserve"> tertulis, </w:t>
            </w:r>
            <w:r w:rsidRPr="002A6839">
              <w:rPr>
                <w:sz w:val="21"/>
                <w:szCs w:val="21"/>
              </w:rPr>
              <w:t>mengajukan dugaan,</w:t>
            </w:r>
            <w:r w:rsidR="00EB5F07">
              <w:rPr>
                <w:sz w:val="21"/>
                <w:szCs w:val="21"/>
                <w:lang w:val="id-ID"/>
              </w:rPr>
              <w:t xml:space="preserve"> dan </w:t>
            </w:r>
            <w:r w:rsidRPr="002A6839">
              <w:rPr>
                <w:sz w:val="21"/>
                <w:szCs w:val="21"/>
              </w:rPr>
              <w:t xml:space="preserve">melakukan manipulasi matematika, subyek kurang mampu dalam memberikan alasan atau bukti terhadap beberapa solusi, menarik kesimpulan, </w:t>
            </w:r>
            <w:r w:rsidR="00EB5F07">
              <w:rPr>
                <w:sz w:val="21"/>
                <w:szCs w:val="21"/>
                <w:lang w:val="id-ID"/>
              </w:rPr>
              <w:t xml:space="preserve">dan </w:t>
            </w:r>
            <w:r w:rsidRPr="002A6839">
              <w:rPr>
                <w:sz w:val="21"/>
                <w:szCs w:val="21"/>
              </w:rPr>
              <w:t>memeriksa keshahihan argumen.</w:t>
            </w:r>
            <w:r>
              <w:rPr>
                <w:sz w:val="21"/>
                <w:szCs w:val="21"/>
              </w:rPr>
              <w:t xml:space="preserve"> Berdasarkan analisis diperoleh koefisien korelasi 0,472669 dengan kriteria </w:t>
            </w:r>
            <w:r w:rsidRPr="006C67A5">
              <w:rPr>
                <w:i/>
                <w:sz w:val="21"/>
                <w:szCs w:val="21"/>
              </w:rPr>
              <w:t>fair to good agreement</w:t>
            </w:r>
            <w:r>
              <w:rPr>
                <w:sz w:val="21"/>
                <w:szCs w:val="21"/>
              </w:rPr>
              <w:t>.</w:t>
            </w:r>
          </w:p>
        </w:tc>
      </w:tr>
      <w:tr w:rsidR="00622311" w:rsidRPr="002A6839" w:rsidTr="00622311">
        <w:tc>
          <w:tcPr>
            <w:tcW w:w="992" w:type="dxa"/>
            <w:tcBorders>
              <w:top w:val="single" w:sz="4" w:space="0" w:color="auto"/>
              <w:left w:val="nil"/>
              <w:bottom w:val="nil"/>
              <w:right w:val="nil"/>
            </w:tcBorders>
          </w:tcPr>
          <w:p w:rsidR="00622311" w:rsidRPr="002A6839" w:rsidRDefault="00622311" w:rsidP="003D7B65">
            <w:pPr>
              <w:spacing w:line="360" w:lineRule="auto"/>
              <w:jc w:val="both"/>
              <w:rPr>
                <w:sz w:val="21"/>
                <w:szCs w:val="21"/>
              </w:rPr>
            </w:pPr>
            <w:r w:rsidRPr="002A6839">
              <w:rPr>
                <w:sz w:val="21"/>
                <w:szCs w:val="21"/>
              </w:rPr>
              <w:t>FD-02</w:t>
            </w:r>
          </w:p>
        </w:tc>
        <w:tc>
          <w:tcPr>
            <w:tcW w:w="2722" w:type="dxa"/>
            <w:tcBorders>
              <w:top w:val="single" w:sz="4" w:space="0" w:color="auto"/>
              <w:left w:val="nil"/>
              <w:bottom w:val="nil"/>
              <w:right w:val="nil"/>
            </w:tcBorders>
          </w:tcPr>
          <w:p w:rsidR="00622311" w:rsidRPr="002A6839" w:rsidRDefault="00622311" w:rsidP="00EB5F07">
            <w:pPr>
              <w:jc w:val="both"/>
              <w:rPr>
                <w:sz w:val="21"/>
                <w:szCs w:val="21"/>
              </w:rPr>
            </w:pPr>
            <w:r>
              <w:rPr>
                <w:sz w:val="21"/>
                <w:szCs w:val="21"/>
              </w:rPr>
              <w:t>Subyek tidak</w:t>
            </w:r>
            <w:r w:rsidRPr="002A6839">
              <w:rPr>
                <w:sz w:val="21"/>
                <w:szCs w:val="21"/>
              </w:rPr>
              <w:t xml:space="preserve"> mampu dalam menyajikan pernyataan matematika secara tertulis, subyek mampu dalam mengajukan dugaan, subyek </w:t>
            </w:r>
            <w:r>
              <w:rPr>
                <w:sz w:val="21"/>
                <w:szCs w:val="21"/>
              </w:rPr>
              <w:t>tidak</w:t>
            </w:r>
            <w:r w:rsidRPr="002A6839">
              <w:rPr>
                <w:sz w:val="21"/>
                <w:szCs w:val="21"/>
              </w:rPr>
              <w:t xml:space="preserve"> mampu dalam m</w:t>
            </w:r>
            <w:r w:rsidR="00EB5F07">
              <w:rPr>
                <w:sz w:val="21"/>
                <w:szCs w:val="21"/>
              </w:rPr>
              <w:t xml:space="preserve">elakukan manipulasi matematika dan </w:t>
            </w:r>
            <w:r w:rsidRPr="002A6839">
              <w:rPr>
                <w:sz w:val="21"/>
                <w:szCs w:val="21"/>
              </w:rPr>
              <w:t xml:space="preserve">memberikan alasan atau bukti terhadap beberapa solusi, subyek kurang mampu dalam menarik kesimpulan, </w:t>
            </w:r>
            <w:r w:rsidR="00EB5F07">
              <w:rPr>
                <w:sz w:val="21"/>
                <w:szCs w:val="21"/>
                <w:lang w:val="id-ID"/>
              </w:rPr>
              <w:t xml:space="preserve">dan </w:t>
            </w:r>
            <w:r w:rsidRPr="002A6839">
              <w:rPr>
                <w:sz w:val="21"/>
                <w:szCs w:val="21"/>
              </w:rPr>
              <w:t>memeriksa keshahihan argumen.</w:t>
            </w:r>
          </w:p>
        </w:tc>
        <w:tc>
          <w:tcPr>
            <w:tcW w:w="2807" w:type="dxa"/>
            <w:tcBorders>
              <w:top w:val="single" w:sz="4" w:space="0" w:color="auto"/>
              <w:left w:val="nil"/>
              <w:bottom w:val="nil"/>
              <w:right w:val="nil"/>
            </w:tcBorders>
          </w:tcPr>
          <w:p w:rsidR="00622311" w:rsidRPr="002A6839" w:rsidRDefault="00622311" w:rsidP="00EB5F07">
            <w:pPr>
              <w:jc w:val="both"/>
              <w:rPr>
                <w:sz w:val="21"/>
                <w:szCs w:val="21"/>
              </w:rPr>
            </w:pPr>
            <w:r w:rsidRPr="002A6839">
              <w:rPr>
                <w:sz w:val="21"/>
                <w:szCs w:val="21"/>
              </w:rPr>
              <w:t>Subyek kurang mampu dalam menyajikan pernya</w:t>
            </w:r>
            <w:r w:rsidR="00EB5F07">
              <w:rPr>
                <w:sz w:val="21"/>
                <w:szCs w:val="21"/>
              </w:rPr>
              <w:t>taan matematika secara tertulis</w:t>
            </w:r>
            <w:r w:rsidRPr="002A6839">
              <w:rPr>
                <w:sz w:val="21"/>
                <w:szCs w:val="21"/>
              </w:rPr>
              <w:t xml:space="preserve"> </w:t>
            </w:r>
            <w:r w:rsidR="00EB5F07">
              <w:rPr>
                <w:sz w:val="21"/>
                <w:szCs w:val="21"/>
                <w:lang w:val="id-ID"/>
              </w:rPr>
              <w:t>dan</w:t>
            </w:r>
            <w:r w:rsidRPr="002A6839">
              <w:rPr>
                <w:sz w:val="21"/>
                <w:szCs w:val="21"/>
              </w:rPr>
              <w:t xml:space="preserve"> dalam mengajukan dugaan, subyek </w:t>
            </w:r>
            <w:r>
              <w:rPr>
                <w:sz w:val="21"/>
                <w:szCs w:val="21"/>
              </w:rPr>
              <w:t>cukup</w:t>
            </w:r>
            <w:r w:rsidRPr="002A6839">
              <w:rPr>
                <w:sz w:val="21"/>
                <w:szCs w:val="21"/>
              </w:rPr>
              <w:t xml:space="preserve"> mampu dalam melakukan manipulasi mate</w:t>
            </w:r>
            <w:r w:rsidR="00EB5F07">
              <w:rPr>
                <w:sz w:val="21"/>
                <w:szCs w:val="21"/>
              </w:rPr>
              <w:t xml:space="preserve">matika dan </w:t>
            </w:r>
            <w:r w:rsidRPr="002A6839">
              <w:rPr>
                <w:sz w:val="21"/>
                <w:szCs w:val="21"/>
              </w:rPr>
              <w:t>memberikan alasan atau bukti terhadap beberapa solusi, subyek kurang</w:t>
            </w:r>
            <w:r w:rsidR="00EB5F07">
              <w:rPr>
                <w:sz w:val="21"/>
                <w:szCs w:val="21"/>
              </w:rPr>
              <w:t xml:space="preserve"> mampu dalam menarik kesimpulan</w:t>
            </w:r>
            <w:r w:rsidRPr="002A6839">
              <w:rPr>
                <w:sz w:val="21"/>
                <w:szCs w:val="21"/>
              </w:rPr>
              <w:t xml:space="preserve"> </w:t>
            </w:r>
            <w:r w:rsidR="00EB5F07">
              <w:rPr>
                <w:sz w:val="21"/>
                <w:szCs w:val="21"/>
                <w:lang w:val="id-ID"/>
              </w:rPr>
              <w:t xml:space="preserve">dan </w:t>
            </w:r>
            <w:r w:rsidRPr="002A6839">
              <w:rPr>
                <w:sz w:val="21"/>
                <w:szCs w:val="21"/>
              </w:rPr>
              <w:t>memeriksa keshahihan argumen.</w:t>
            </w:r>
          </w:p>
        </w:tc>
        <w:tc>
          <w:tcPr>
            <w:tcW w:w="3543" w:type="dxa"/>
            <w:tcBorders>
              <w:top w:val="single" w:sz="4" w:space="0" w:color="auto"/>
              <w:left w:val="nil"/>
              <w:bottom w:val="nil"/>
              <w:right w:val="nil"/>
            </w:tcBorders>
          </w:tcPr>
          <w:p w:rsidR="00622311" w:rsidRPr="002A6839" w:rsidRDefault="00622311" w:rsidP="00F103AA">
            <w:pPr>
              <w:jc w:val="both"/>
              <w:rPr>
                <w:sz w:val="21"/>
                <w:szCs w:val="21"/>
              </w:rPr>
            </w:pPr>
            <w:r w:rsidRPr="002A6839">
              <w:rPr>
                <w:sz w:val="21"/>
                <w:szCs w:val="21"/>
              </w:rPr>
              <w:t xml:space="preserve">Subyek </w:t>
            </w:r>
            <w:r w:rsidR="00F103AA">
              <w:rPr>
                <w:sz w:val="21"/>
                <w:szCs w:val="21"/>
                <w:lang w:val="id-ID"/>
              </w:rPr>
              <w:t>kurang</w:t>
            </w:r>
            <w:r w:rsidRPr="002A6839">
              <w:rPr>
                <w:sz w:val="21"/>
                <w:szCs w:val="21"/>
              </w:rPr>
              <w:t xml:space="preserve"> mampu dalam menyajikan pernyataan matematika secara t</w:t>
            </w:r>
            <w:r w:rsidR="00EB5F07">
              <w:rPr>
                <w:sz w:val="21"/>
                <w:szCs w:val="21"/>
              </w:rPr>
              <w:t xml:space="preserve">ertulis dan </w:t>
            </w:r>
            <w:r w:rsidRPr="002A6839">
              <w:rPr>
                <w:sz w:val="21"/>
                <w:szCs w:val="21"/>
              </w:rPr>
              <w:t xml:space="preserve">mengajukan dugaan, subyek kurang mampu dalam melakukan manipulasi matematika, subyek kurang mampu dalam memberikan alasan atau bukti terhadap beberapa solusi, menarik kesimpulan, </w:t>
            </w:r>
            <w:r w:rsidR="00EB5F07">
              <w:rPr>
                <w:sz w:val="21"/>
                <w:szCs w:val="21"/>
                <w:lang w:val="id-ID"/>
              </w:rPr>
              <w:t xml:space="preserve">dan </w:t>
            </w:r>
            <w:r w:rsidRPr="002A6839">
              <w:rPr>
                <w:sz w:val="21"/>
                <w:szCs w:val="21"/>
              </w:rPr>
              <w:t>memeriksa keshahihan argumen.</w:t>
            </w:r>
            <w:r>
              <w:rPr>
                <w:sz w:val="21"/>
                <w:szCs w:val="21"/>
              </w:rPr>
              <w:t xml:space="preserve"> Berdasarkan analisis diperoleh koefisien korelasi 0,413092 dengan kriteria </w:t>
            </w:r>
            <w:r w:rsidRPr="006C67A5">
              <w:rPr>
                <w:i/>
                <w:sz w:val="21"/>
                <w:szCs w:val="21"/>
              </w:rPr>
              <w:t>fair to good agreement</w:t>
            </w:r>
            <w:r>
              <w:rPr>
                <w:sz w:val="21"/>
                <w:szCs w:val="21"/>
              </w:rPr>
              <w:t>.</w:t>
            </w:r>
          </w:p>
        </w:tc>
      </w:tr>
      <w:tr w:rsidR="00622311" w:rsidRPr="002A6839" w:rsidTr="00622311">
        <w:tc>
          <w:tcPr>
            <w:tcW w:w="992" w:type="dxa"/>
            <w:tcBorders>
              <w:top w:val="nil"/>
              <w:left w:val="nil"/>
              <w:bottom w:val="single" w:sz="4" w:space="0" w:color="auto"/>
              <w:right w:val="nil"/>
            </w:tcBorders>
          </w:tcPr>
          <w:p w:rsidR="00622311" w:rsidRPr="002A6839" w:rsidRDefault="00622311" w:rsidP="003D7B65">
            <w:pPr>
              <w:spacing w:line="360" w:lineRule="auto"/>
              <w:jc w:val="both"/>
              <w:rPr>
                <w:sz w:val="21"/>
                <w:szCs w:val="21"/>
              </w:rPr>
            </w:pPr>
            <w:r w:rsidRPr="002A6839">
              <w:rPr>
                <w:sz w:val="21"/>
                <w:szCs w:val="21"/>
              </w:rPr>
              <w:t>FI-01</w:t>
            </w:r>
          </w:p>
        </w:tc>
        <w:tc>
          <w:tcPr>
            <w:tcW w:w="2722" w:type="dxa"/>
            <w:tcBorders>
              <w:top w:val="nil"/>
              <w:left w:val="nil"/>
              <w:bottom w:val="single" w:sz="4" w:space="0" w:color="auto"/>
              <w:right w:val="nil"/>
            </w:tcBorders>
          </w:tcPr>
          <w:p w:rsidR="00622311" w:rsidRPr="002A6839" w:rsidRDefault="00622311" w:rsidP="00EB5F07">
            <w:pPr>
              <w:jc w:val="both"/>
              <w:rPr>
                <w:sz w:val="21"/>
                <w:szCs w:val="21"/>
              </w:rPr>
            </w:pPr>
            <w:r w:rsidRPr="002A6839">
              <w:rPr>
                <w:sz w:val="21"/>
                <w:szCs w:val="21"/>
              </w:rPr>
              <w:t>Subyek mampu dalam menyajikan pernya</w:t>
            </w:r>
            <w:r w:rsidR="00EB5F07">
              <w:rPr>
                <w:sz w:val="21"/>
                <w:szCs w:val="21"/>
              </w:rPr>
              <w:t>taan matematika secara tertulis</w:t>
            </w:r>
            <w:r w:rsidRPr="002A6839">
              <w:rPr>
                <w:sz w:val="21"/>
                <w:szCs w:val="21"/>
              </w:rPr>
              <w:t xml:space="preserve"> </w:t>
            </w:r>
            <w:r w:rsidR="00EB5F07">
              <w:rPr>
                <w:sz w:val="21"/>
                <w:szCs w:val="21"/>
                <w:lang w:val="id-ID"/>
              </w:rPr>
              <w:lastRenderedPageBreak/>
              <w:t xml:space="preserve">dan </w:t>
            </w:r>
            <w:r w:rsidRPr="002A6839">
              <w:rPr>
                <w:sz w:val="21"/>
                <w:szCs w:val="21"/>
              </w:rPr>
              <w:t xml:space="preserve">mengajukan dugaan, subyek </w:t>
            </w:r>
            <w:r>
              <w:rPr>
                <w:sz w:val="21"/>
                <w:szCs w:val="21"/>
              </w:rPr>
              <w:t>cukup</w:t>
            </w:r>
            <w:r w:rsidRPr="002A6839">
              <w:rPr>
                <w:sz w:val="21"/>
                <w:szCs w:val="21"/>
              </w:rPr>
              <w:t xml:space="preserve"> mampu dalam melakukan manipulasi matematika, subyek kurang mampu dalam memberikan alasan atau bukti terhadap beberapa solusi, </w:t>
            </w:r>
            <w:r w:rsidR="00EB5F07">
              <w:rPr>
                <w:sz w:val="21"/>
                <w:szCs w:val="21"/>
              </w:rPr>
              <w:t>menarik kesimpulan,</w:t>
            </w:r>
            <w:r w:rsidR="00EB5F07">
              <w:rPr>
                <w:sz w:val="21"/>
                <w:szCs w:val="21"/>
                <w:lang w:val="id-ID"/>
              </w:rPr>
              <w:t xml:space="preserve"> </w:t>
            </w:r>
            <w:r w:rsidR="00EB5F07">
              <w:rPr>
                <w:sz w:val="21"/>
                <w:szCs w:val="21"/>
              </w:rPr>
              <w:t xml:space="preserve">dan </w:t>
            </w:r>
            <w:r w:rsidRPr="002A6839">
              <w:rPr>
                <w:sz w:val="21"/>
                <w:szCs w:val="21"/>
              </w:rPr>
              <w:t>memeriksa keshahihan argumen.</w:t>
            </w:r>
          </w:p>
        </w:tc>
        <w:tc>
          <w:tcPr>
            <w:tcW w:w="2807" w:type="dxa"/>
            <w:tcBorders>
              <w:top w:val="nil"/>
              <w:left w:val="nil"/>
              <w:bottom w:val="single" w:sz="4" w:space="0" w:color="auto"/>
              <w:right w:val="nil"/>
            </w:tcBorders>
          </w:tcPr>
          <w:p w:rsidR="00622311" w:rsidRPr="002A6839" w:rsidRDefault="00622311" w:rsidP="00EB5F07">
            <w:pPr>
              <w:jc w:val="both"/>
              <w:rPr>
                <w:sz w:val="21"/>
                <w:szCs w:val="21"/>
              </w:rPr>
            </w:pPr>
            <w:r w:rsidRPr="002A6839">
              <w:rPr>
                <w:sz w:val="21"/>
                <w:szCs w:val="21"/>
              </w:rPr>
              <w:lastRenderedPageBreak/>
              <w:t>Subyek mampu dalam menyajikan pernya</w:t>
            </w:r>
            <w:r w:rsidR="00EB5F07">
              <w:rPr>
                <w:sz w:val="21"/>
                <w:szCs w:val="21"/>
              </w:rPr>
              <w:t>taan matematika secara tertulis</w:t>
            </w:r>
            <w:r w:rsidRPr="002A6839">
              <w:rPr>
                <w:sz w:val="21"/>
                <w:szCs w:val="21"/>
              </w:rPr>
              <w:t xml:space="preserve"> </w:t>
            </w:r>
            <w:r w:rsidR="00EB5F07">
              <w:rPr>
                <w:sz w:val="21"/>
                <w:szCs w:val="21"/>
                <w:lang w:val="id-ID"/>
              </w:rPr>
              <w:t xml:space="preserve">dan </w:t>
            </w:r>
            <w:r w:rsidRPr="002A6839">
              <w:rPr>
                <w:sz w:val="21"/>
                <w:szCs w:val="21"/>
              </w:rPr>
              <w:lastRenderedPageBreak/>
              <w:t xml:space="preserve">mengajukan dugaan, subyek </w:t>
            </w:r>
            <w:r>
              <w:rPr>
                <w:sz w:val="21"/>
                <w:szCs w:val="21"/>
              </w:rPr>
              <w:t>cukup</w:t>
            </w:r>
            <w:r w:rsidRPr="002A6839">
              <w:rPr>
                <w:sz w:val="21"/>
                <w:szCs w:val="21"/>
              </w:rPr>
              <w:t xml:space="preserve"> mampu dalam melakukan manipulasi matematika, subyek kurang mampu dalam memberikan alasan atau bukti terhadap beberapa solusi, subyek </w:t>
            </w:r>
            <w:r w:rsidR="00EB5F07">
              <w:rPr>
                <w:sz w:val="21"/>
                <w:szCs w:val="21"/>
              </w:rPr>
              <w:t xml:space="preserve">menarik kesimpulan, </w:t>
            </w:r>
            <w:r w:rsidR="00EB5F07">
              <w:rPr>
                <w:sz w:val="21"/>
                <w:szCs w:val="21"/>
                <w:lang w:val="id-ID"/>
              </w:rPr>
              <w:t>dan</w:t>
            </w:r>
            <w:r w:rsidR="00EB5F07">
              <w:rPr>
                <w:sz w:val="21"/>
                <w:szCs w:val="21"/>
              </w:rPr>
              <w:t xml:space="preserve"> </w:t>
            </w:r>
            <w:r w:rsidRPr="002A6839">
              <w:rPr>
                <w:sz w:val="21"/>
                <w:szCs w:val="21"/>
              </w:rPr>
              <w:t>memeriksa keshahihan argumen.</w:t>
            </w:r>
          </w:p>
        </w:tc>
        <w:tc>
          <w:tcPr>
            <w:tcW w:w="3543" w:type="dxa"/>
            <w:tcBorders>
              <w:top w:val="nil"/>
              <w:left w:val="nil"/>
              <w:bottom w:val="single" w:sz="4" w:space="0" w:color="auto"/>
              <w:right w:val="nil"/>
            </w:tcBorders>
          </w:tcPr>
          <w:p w:rsidR="00622311" w:rsidRPr="002A6839" w:rsidRDefault="00622311" w:rsidP="00EB5F07">
            <w:pPr>
              <w:jc w:val="both"/>
              <w:rPr>
                <w:sz w:val="21"/>
                <w:szCs w:val="21"/>
              </w:rPr>
            </w:pPr>
            <w:r w:rsidRPr="002A6839">
              <w:rPr>
                <w:sz w:val="21"/>
                <w:szCs w:val="21"/>
              </w:rPr>
              <w:lastRenderedPageBreak/>
              <w:t xml:space="preserve">Subyek mampu dalam menyajikan pernyataan matematika secara tertulis, </w:t>
            </w:r>
            <w:r w:rsidR="00EB5F07">
              <w:rPr>
                <w:sz w:val="21"/>
                <w:szCs w:val="21"/>
                <w:lang w:val="id-ID"/>
              </w:rPr>
              <w:t>dan</w:t>
            </w:r>
            <w:r w:rsidRPr="002A6839">
              <w:rPr>
                <w:sz w:val="21"/>
                <w:szCs w:val="21"/>
              </w:rPr>
              <w:t xml:space="preserve"> mengajukan dugaan, subyek </w:t>
            </w:r>
            <w:r>
              <w:rPr>
                <w:sz w:val="21"/>
                <w:szCs w:val="21"/>
              </w:rPr>
              <w:t>cukup</w:t>
            </w:r>
            <w:r w:rsidRPr="002A6839">
              <w:rPr>
                <w:sz w:val="21"/>
                <w:szCs w:val="21"/>
              </w:rPr>
              <w:t xml:space="preserve"> </w:t>
            </w:r>
            <w:r w:rsidRPr="002A6839">
              <w:rPr>
                <w:sz w:val="21"/>
                <w:szCs w:val="21"/>
              </w:rPr>
              <w:lastRenderedPageBreak/>
              <w:t xml:space="preserve">mampu dalam melakukan manipulasi matematika, subyek kurang mampu dalam memberikan alasan atau bukti terhadap beberapa solusi, </w:t>
            </w:r>
            <w:r w:rsidR="00EB5F07">
              <w:rPr>
                <w:sz w:val="21"/>
                <w:szCs w:val="21"/>
              </w:rPr>
              <w:t>menarik kesimpulan,</w:t>
            </w:r>
            <w:r w:rsidR="00EB5F07">
              <w:rPr>
                <w:sz w:val="21"/>
                <w:szCs w:val="21"/>
                <w:lang w:val="id-ID"/>
              </w:rPr>
              <w:t xml:space="preserve"> dan </w:t>
            </w:r>
            <w:r w:rsidRPr="002A6839">
              <w:rPr>
                <w:sz w:val="21"/>
                <w:szCs w:val="21"/>
              </w:rPr>
              <w:t>memeriksa keshahihan argumen.</w:t>
            </w:r>
            <w:r w:rsidR="00EB5F07">
              <w:rPr>
                <w:sz w:val="21"/>
                <w:szCs w:val="21"/>
              </w:rPr>
              <w:t xml:space="preserve"> </w:t>
            </w:r>
            <w:r>
              <w:rPr>
                <w:sz w:val="21"/>
                <w:szCs w:val="21"/>
              </w:rPr>
              <w:t xml:space="preserve">Berdasarkan analisis diperoleh koefisien korelasi 0,424242 dengan kriteria </w:t>
            </w:r>
            <w:r w:rsidRPr="006C67A5">
              <w:rPr>
                <w:i/>
                <w:sz w:val="21"/>
                <w:szCs w:val="21"/>
              </w:rPr>
              <w:t>fair to good agreement</w:t>
            </w:r>
            <w:r>
              <w:rPr>
                <w:sz w:val="21"/>
                <w:szCs w:val="21"/>
              </w:rPr>
              <w:t>.</w:t>
            </w:r>
          </w:p>
        </w:tc>
      </w:tr>
      <w:tr w:rsidR="00622311" w:rsidRPr="002A6839" w:rsidTr="00622311">
        <w:tc>
          <w:tcPr>
            <w:tcW w:w="992" w:type="dxa"/>
            <w:tcBorders>
              <w:top w:val="single" w:sz="4" w:space="0" w:color="auto"/>
              <w:left w:val="nil"/>
              <w:bottom w:val="single" w:sz="4" w:space="0" w:color="auto"/>
              <w:right w:val="nil"/>
            </w:tcBorders>
          </w:tcPr>
          <w:p w:rsidR="00622311" w:rsidRPr="002A6839" w:rsidRDefault="00622311" w:rsidP="003D7B65">
            <w:pPr>
              <w:spacing w:line="360" w:lineRule="auto"/>
              <w:jc w:val="both"/>
              <w:rPr>
                <w:sz w:val="21"/>
                <w:szCs w:val="21"/>
              </w:rPr>
            </w:pPr>
            <w:r w:rsidRPr="002A6839">
              <w:rPr>
                <w:sz w:val="21"/>
                <w:szCs w:val="21"/>
              </w:rPr>
              <w:lastRenderedPageBreak/>
              <w:t>FI-02</w:t>
            </w:r>
          </w:p>
        </w:tc>
        <w:tc>
          <w:tcPr>
            <w:tcW w:w="2722" w:type="dxa"/>
            <w:tcBorders>
              <w:top w:val="single" w:sz="4" w:space="0" w:color="auto"/>
              <w:left w:val="nil"/>
              <w:bottom w:val="single" w:sz="4" w:space="0" w:color="auto"/>
              <w:right w:val="nil"/>
            </w:tcBorders>
          </w:tcPr>
          <w:p w:rsidR="00622311" w:rsidRPr="002A6839" w:rsidRDefault="00622311" w:rsidP="00EB5F07">
            <w:pPr>
              <w:jc w:val="both"/>
              <w:rPr>
                <w:sz w:val="21"/>
                <w:szCs w:val="21"/>
              </w:rPr>
            </w:pPr>
            <w:r w:rsidRPr="002A6839">
              <w:rPr>
                <w:sz w:val="21"/>
                <w:szCs w:val="21"/>
              </w:rPr>
              <w:t>Subyek mampu dalam menyajikan pernyat</w:t>
            </w:r>
            <w:r w:rsidR="00EB5F07">
              <w:rPr>
                <w:sz w:val="21"/>
                <w:szCs w:val="21"/>
              </w:rPr>
              <w:t xml:space="preserve">aan matematika secara tertulis dan </w:t>
            </w:r>
            <w:r w:rsidRPr="002A6839">
              <w:rPr>
                <w:sz w:val="21"/>
                <w:szCs w:val="21"/>
              </w:rPr>
              <w:t xml:space="preserve">mengajukan dugaan, subyek </w:t>
            </w:r>
            <w:r>
              <w:rPr>
                <w:sz w:val="21"/>
                <w:szCs w:val="21"/>
              </w:rPr>
              <w:t>cukup</w:t>
            </w:r>
            <w:r w:rsidRPr="002A6839">
              <w:rPr>
                <w:sz w:val="21"/>
                <w:szCs w:val="21"/>
              </w:rPr>
              <w:t xml:space="preserve"> mampu dalam melakukan manipulasi matematika, subyek kurang mampu dalam memberikan alasan atau </w:t>
            </w:r>
            <w:r w:rsidR="00EB5F07">
              <w:rPr>
                <w:sz w:val="21"/>
                <w:szCs w:val="21"/>
              </w:rPr>
              <w:t xml:space="preserve">bukti terhadap beberapa solusi, </w:t>
            </w:r>
            <w:r w:rsidRPr="002A6839">
              <w:rPr>
                <w:sz w:val="21"/>
                <w:szCs w:val="21"/>
              </w:rPr>
              <w:t xml:space="preserve">menarik kesimpulan, </w:t>
            </w:r>
            <w:r w:rsidR="00EB5F07">
              <w:rPr>
                <w:sz w:val="21"/>
                <w:szCs w:val="21"/>
                <w:lang w:val="id-ID"/>
              </w:rPr>
              <w:t>dan</w:t>
            </w:r>
            <w:r w:rsidRPr="002A6839">
              <w:rPr>
                <w:sz w:val="21"/>
                <w:szCs w:val="21"/>
              </w:rPr>
              <w:t xml:space="preserve"> memeriksa keshahihan argumen.</w:t>
            </w:r>
          </w:p>
        </w:tc>
        <w:tc>
          <w:tcPr>
            <w:tcW w:w="2807" w:type="dxa"/>
            <w:tcBorders>
              <w:top w:val="single" w:sz="4" w:space="0" w:color="auto"/>
              <w:left w:val="nil"/>
              <w:bottom w:val="single" w:sz="4" w:space="0" w:color="auto"/>
              <w:right w:val="nil"/>
            </w:tcBorders>
          </w:tcPr>
          <w:p w:rsidR="00622311" w:rsidRPr="002A6839" w:rsidRDefault="00622311" w:rsidP="00EB5F07">
            <w:pPr>
              <w:jc w:val="both"/>
              <w:rPr>
                <w:sz w:val="21"/>
                <w:szCs w:val="21"/>
              </w:rPr>
            </w:pPr>
            <w:r w:rsidRPr="002A6839">
              <w:rPr>
                <w:sz w:val="21"/>
                <w:szCs w:val="21"/>
              </w:rPr>
              <w:t xml:space="preserve">Subyek mampu dalam menyajikan pernyataan matematika secara tertulis, subyek kurang mampu dalam mengajukan dugaan, subyek </w:t>
            </w:r>
            <w:r>
              <w:rPr>
                <w:sz w:val="21"/>
                <w:szCs w:val="21"/>
              </w:rPr>
              <w:t>cukup</w:t>
            </w:r>
            <w:r w:rsidRPr="002A6839">
              <w:rPr>
                <w:sz w:val="21"/>
                <w:szCs w:val="21"/>
              </w:rPr>
              <w:t xml:space="preserve"> mampu dalam melakukan manipulasi matematika, subyek kurang mampu dalam memberikan alasan atau bukti terhadap beberapa solusi, menarik kesimpu</w:t>
            </w:r>
            <w:r w:rsidR="00EB5F07">
              <w:rPr>
                <w:sz w:val="21"/>
                <w:szCs w:val="21"/>
              </w:rPr>
              <w:t xml:space="preserve">lan, dan </w:t>
            </w:r>
            <w:r w:rsidRPr="002A6839">
              <w:rPr>
                <w:sz w:val="21"/>
                <w:szCs w:val="21"/>
              </w:rPr>
              <w:t>memeriksa keshahihan argumen.</w:t>
            </w:r>
          </w:p>
        </w:tc>
        <w:tc>
          <w:tcPr>
            <w:tcW w:w="3543" w:type="dxa"/>
            <w:tcBorders>
              <w:top w:val="single" w:sz="4" w:space="0" w:color="auto"/>
              <w:left w:val="nil"/>
              <w:bottom w:val="single" w:sz="4" w:space="0" w:color="auto"/>
              <w:right w:val="nil"/>
            </w:tcBorders>
          </w:tcPr>
          <w:p w:rsidR="00622311" w:rsidRPr="002A6839" w:rsidRDefault="00622311" w:rsidP="00EB5F07">
            <w:pPr>
              <w:jc w:val="both"/>
              <w:rPr>
                <w:sz w:val="21"/>
                <w:szCs w:val="21"/>
              </w:rPr>
            </w:pPr>
            <w:r w:rsidRPr="002A6839">
              <w:rPr>
                <w:sz w:val="21"/>
                <w:szCs w:val="21"/>
              </w:rPr>
              <w:t xml:space="preserve">Subyek mampu dalam menyajikan pernyataan matematika secara tertulis, subyek </w:t>
            </w:r>
            <w:r>
              <w:rPr>
                <w:sz w:val="21"/>
                <w:szCs w:val="21"/>
              </w:rPr>
              <w:t>cukup</w:t>
            </w:r>
            <w:r w:rsidR="00EB5F07">
              <w:rPr>
                <w:sz w:val="21"/>
                <w:szCs w:val="21"/>
              </w:rPr>
              <w:t xml:space="preserve"> mampu dalam mengajukan dugaan dan</w:t>
            </w:r>
            <w:r w:rsidRPr="002A6839">
              <w:rPr>
                <w:sz w:val="21"/>
                <w:szCs w:val="21"/>
              </w:rPr>
              <w:t xml:space="preserve"> melakukan manipulasi matematika, subyek kurang mampu dalam memberikan alasan atau bukti </w:t>
            </w:r>
            <w:r w:rsidR="00EB5F07">
              <w:rPr>
                <w:sz w:val="21"/>
                <w:szCs w:val="21"/>
              </w:rPr>
              <w:t>terhadap beberapa solusi,</w:t>
            </w:r>
            <w:r w:rsidRPr="002A6839">
              <w:rPr>
                <w:sz w:val="21"/>
                <w:szCs w:val="21"/>
              </w:rPr>
              <w:t xml:space="preserve"> </w:t>
            </w:r>
            <w:r w:rsidR="00EB5F07">
              <w:rPr>
                <w:sz w:val="21"/>
                <w:szCs w:val="21"/>
              </w:rPr>
              <w:t xml:space="preserve">menarik kesimpulan, dan </w:t>
            </w:r>
            <w:r w:rsidRPr="002A6839">
              <w:rPr>
                <w:sz w:val="21"/>
                <w:szCs w:val="21"/>
              </w:rPr>
              <w:t>memeriksa keshahihan argumen.</w:t>
            </w:r>
            <w:r>
              <w:rPr>
                <w:sz w:val="21"/>
                <w:szCs w:val="21"/>
              </w:rPr>
              <w:t xml:space="preserve"> Berdasarkan analisis diperoleh koefisien korelasi 0,415567 dengan kriteria </w:t>
            </w:r>
            <w:r w:rsidRPr="006C67A5">
              <w:rPr>
                <w:i/>
                <w:sz w:val="21"/>
                <w:szCs w:val="21"/>
              </w:rPr>
              <w:t>fair to good agreement</w:t>
            </w:r>
            <w:r>
              <w:rPr>
                <w:sz w:val="21"/>
                <w:szCs w:val="21"/>
              </w:rPr>
              <w:t>.</w:t>
            </w:r>
          </w:p>
        </w:tc>
      </w:tr>
    </w:tbl>
    <w:p w:rsidR="00622311" w:rsidRPr="00AB719D" w:rsidRDefault="00622311" w:rsidP="00AB719D">
      <w:pPr>
        <w:ind w:firstLine="567"/>
        <w:jc w:val="both"/>
      </w:pPr>
    </w:p>
    <w:p w:rsidR="00034C91" w:rsidRDefault="00034C91" w:rsidP="00034C91">
      <w:pPr>
        <w:ind w:left="142" w:firstLine="567"/>
        <w:jc w:val="both"/>
      </w:pPr>
      <w:r>
        <w:t xml:space="preserve">Berdasarkan Tabel 1 diperoleh informasi bahwa keempat subyek memiliki korelasi yang hampir sama, namun dari masing-masing subyek terdapat perbedaan. Dari hasil tes kemampuan penalaran dan wawancara pada data pertama menunjukkan bahwa pada tahap </w:t>
      </w:r>
      <w:r w:rsidRPr="00445AD3">
        <w:t>menyajikan pernyataan matematika secara tertulis</w:t>
      </w:r>
      <w:r>
        <w:t xml:space="preserve"> subyek FD-01 dan FD-02 cukup mampu dalam menyajikan pernyataan matematika secara tertulis sedangkan subyek FI-01 dan FI-02 mampu dalam menyajikan pernyataan matematika secara tertulis, pada tahap mengajukan dugaan subyek FD-01, FD-02, dan FI-02 cukup mampu dalam mengajukan dugaan sedangkan subyek FI-01 mampu dalam mengajukan dugaan, pada tahap melakukan manipulasi matematika subyek FD-02 kurang mampu dalam melakukan manipulasi matematika sedangkan subyek FD-01,FI-01, dan FI-02 cukup mampu dalam melakukan manipulasi matematika, </w:t>
      </w:r>
      <w:r w:rsidRPr="00445AD3">
        <w:t>pada tahap memberikan alasan atau bukti terhadap beberapa solusi</w:t>
      </w:r>
      <w:r>
        <w:t xml:space="preserve"> subyek FD-01,FD-02,FI-01,dan FI-02 kurang mampu dalam memberikan alasan atau bukti terhadap beberapa solusi, pada tahap penarikan kesimpulan FD-01,FD-02,FI-01,dan FI-02 kurang mampu dalam menarik kesimpulan, dan pada tahap memeriksa keshahihan argumen subyek FD-01,FD-02,FI-01,dan FI-02 kurang mampu dalam memeriksa keshahihan argumen. Untuk memeriksa kekonsistenan data yang dilakukan pada pengambilan data pertama, maka dilakukan pengambilan data kedua melalui tes kemampuan penalaran matematis dan wawancara. </w:t>
      </w:r>
    </w:p>
    <w:p w:rsidR="00034C91" w:rsidRDefault="00034C91" w:rsidP="00596401">
      <w:pPr>
        <w:ind w:left="142" w:firstLine="567"/>
        <w:jc w:val="both"/>
      </w:pPr>
      <w:r>
        <w:t>Berdasarkan hasil tes dan wawancara pada subyek penelitian dalam pengambilan data kedua diperoleh triangulasi teknik yang tersaji pada Tabel 2.</w:t>
      </w:r>
    </w:p>
    <w:p w:rsidR="00897D30" w:rsidRDefault="00897D30" w:rsidP="00596401">
      <w:pPr>
        <w:ind w:left="142" w:firstLine="567"/>
        <w:jc w:val="both"/>
      </w:pPr>
    </w:p>
    <w:p w:rsidR="00034C91" w:rsidRPr="00ED2010" w:rsidRDefault="00034C91" w:rsidP="00034C91">
      <w:pPr>
        <w:pStyle w:val="Caption"/>
        <w:ind w:left="142"/>
        <w:jc w:val="center"/>
        <w:rPr>
          <w:rFonts w:ascii="Times New Roman" w:hAnsi="Times New Roman" w:cs="Times New Roman"/>
          <w:i w:val="0"/>
          <w:iCs w:val="0"/>
          <w:color w:val="auto"/>
          <w:sz w:val="24"/>
          <w:szCs w:val="24"/>
        </w:rPr>
      </w:pPr>
      <w:bookmarkStart w:id="3" w:name="_Toc77241038"/>
      <w:r>
        <w:rPr>
          <w:rFonts w:ascii="Times New Roman" w:hAnsi="Times New Roman" w:cs="Times New Roman"/>
          <w:i w:val="0"/>
          <w:iCs w:val="0"/>
          <w:color w:val="auto"/>
          <w:sz w:val="24"/>
          <w:szCs w:val="24"/>
        </w:rPr>
        <w:t xml:space="preserve">Tabel 2. </w:t>
      </w:r>
      <w:r w:rsidRPr="00ED2010">
        <w:rPr>
          <w:rFonts w:ascii="Times New Roman" w:hAnsi="Times New Roman" w:cs="Times New Roman"/>
          <w:i w:val="0"/>
          <w:iCs w:val="0"/>
          <w:color w:val="auto"/>
          <w:sz w:val="24"/>
          <w:szCs w:val="24"/>
        </w:rPr>
        <w:t>Triangulasi Teknik pada Pengambilan Data Kedua</w:t>
      </w:r>
      <w:bookmarkEnd w:id="3"/>
    </w:p>
    <w:tbl>
      <w:tblPr>
        <w:tblStyle w:val="TableGrid"/>
        <w:tblW w:w="0" w:type="auto"/>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2677"/>
        <w:gridCol w:w="2896"/>
        <w:gridCol w:w="3474"/>
      </w:tblGrid>
      <w:tr w:rsidR="00034C91" w:rsidRPr="002A6839" w:rsidTr="00034C91">
        <w:trPr>
          <w:tblHeader/>
        </w:trPr>
        <w:tc>
          <w:tcPr>
            <w:tcW w:w="992" w:type="dxa"/>
            <w:tcBorders>
              <w:top w:val="single" w:sz="4" w:space="0" w:color="auto"/>
              <w:bottom w:val="single" w:sz="4" w:space="0" w:color="auto"/>
            </w:tcBorders>
          </w:tcPr>
          <w:p w:rsidR="00034C91" w:rsidRPr="002A6839" w:rsidRDefault="00034C91" w:rsidP="003D7B65">
            <w:pPr>
              <w:spacing w:line="360" w:lineRule="auto"/>
              <w:jc w:val="center"/>
              <w:rPr>
                <w:sz w:val="21"/>
                <w:szCs w:val="21"/>
              </w:rPr>
            </w:pPr>
            <w:r w:rsidRPr="002A6839">
              <w:rPr>
                <w:sz w:val="21"/>
                <w:szCs w:val="21"/>
              </w:rPr>
              <w:t>Subyek</w:t>
            </w:r>
          </w:p>
        </w:tc>
        <w:tc>
          <w:tcPr>
            <w:tcW w:w="2722" w:type="dxa"/>
            <w:tcBorders>
              <w:top w:val="single" w:sz="4" w:space="0" w:color="auto"/>
              <w:bottom w:val="single" w:sz="4" w:space="0" w:color="auto"/>
            </w:tcBorders>
          </w:tcPr>
          <w:p w:rsidR="00034C91" w:rsidRPr="002A6839" w:rsidRDefault="00034C91" w:rsidP="003D7B65">
            <w:pPr>
              <w:spacing w:line="360" w:lineRule="auto"/>
              <w:jc w:val="center"/>
              <w:rPr>
                <w:sz w:val="21"/>
                <w:szCs w:val="21"/>
              </w:rPr>
            </w:pPr>
            <w:r w:rsidRPr="002A6839">
              <w:rPr>
                <w:sz w:val="21"/>
                <w:szCs w:val="21"/>
              </w:rPr>
              <w:t>Hasil Tes</w:t>
            </w:r>
          </w:p>
        </w:tc>
        <w:tc>
          <w:tcPr>
            <w:tcW w:w="2948" w:type="dxa"/>
            <w:tcBorders>
              <w:top w:val="single" w:sz="4" w:space="0" w:color="auto"/>
              <w:bottom w:val="single" w:sz="4" w:space="0" w:color="auto"/>
            </w:tcBorders>
          </w:tcPr>
          <w:p w:rsidR="00034C91" w:rsidRPr="002A6839" w:rsidRDefault="00034C91" w:rsidP="003D7B65">
            <w:pPr>
              <w:spacing w:line="360" w:lineRule="auto"/>
              <w:jc w:val="center"/>
              <w:rPr>
                <w:sz w:val="21"/>
                <w:szCs w:val="21"/>
              </w:rPr>
            </w:pPr>
            <w:r w:rsidRPr="002A6839">
              <w:rPr>
                <w:sz w:val="21"/>
                <w:szCs w:val="21"/>
              </w:rPr>
              <w:t>Hasil Wawancara</w:t>
            </w:r>
          </w:p>
        </w:tc>
        <w:tc>
          <w:tcPr>
            <w:tcW w:w="3544" w:type="dxa"/>
            <w:tcBorders>
              <w:top w:val="single" w:sz="4" w:space="0" w:color="auto"/>
              <w:bottom w:val="single" w:sz="4" w:space="0" w:color="auto"/>
            </w:tcBorders>
          </w:tcPr>
          <w:p w:rsidR="00034C91" w:rsidRPr="002A6839" w:rsidRDefault="00034C91" w:rsidP="003D7B65">
            <w:pPr>
              <w:spacing w:line="360" w:lineRule="auto"/>
              <w:jc w:val="center"/>
              <w:rPr>
                <w:sz w:val="21"/>
                <w:szCs w:val="21"/>
              </w:rPr>
            </w:pPr>
            <w:r w:rsidRPr="002A6839">
              <w:rPr>
                <w:sz w:val="21"/>
                <w:szCs w:val="21"/>
              </w:rPr>
              <w:t>Triangulasi Teknik</w:t>
            </w:r>
          </w:p>
        </w:tc>
      </w:tr>
      <w:tr w:rsidR="00034C91" w:rsidRPr="002A6839" w:rsidTr="00034C91">
        <w:tc>
          <w:tcPr>
            <w:tcW w:w="992" w:type="dxa"/>
            <w:tcBorders>
              <w:top w:val="single" w:sz="4" w:space="0" w:color="auto"/>
              <w:bottom w:val="single" w:sz="4" w:space="0" w:color="auto"/>
            </w:tcBorders>
          </w:tcPr>
          <w:p w:rsidR="00034C91" w:rsidRPr="002A6839" w:rsidRDefault="00034C91" w:rsidP="003D7B65">
            <w:pPr>
              <w:spacing w:line="360" w:lineRule="auto"/>
              <w:jc w:val="both"/>
              <w:rPr>
                <w:sz w:val="21"/>
                <w:szCs w:val="21"/>
              </w:rPr>
            </w:pPr>
            <w:r w:rsidRPr="002A6839">
              <w:rPr>
                <w:sz w:val="21"/>
                <w:szCs w:val="21"/>
              </w:rPr>
              <w:t>FD-01</w:t>
            </w:r>
          </w:p>
        </w:tc>
        <w:tc>
          <w:tcPr>
            <w:tcW w:w="2722" w:type="dxa"/>
            <w:tcBorders>
              <w:top w:val="single" w:sz="4" w:space="0" w:color="auto"/>
              <w:bottom w:val="single" w:sz="4" w:space="0" w:color="auto"/>
            </w:tcBorders>
          </w:tcPr>
          <w:p w:rsidR="00034C91" w:rsidRPr="002A6839" w:rsidRDefault="00034C91" w:rsidP="00034C91">
            <w:pPr>
              <w:jc w:val="both"/>
              <w:rPr>
                <w:sz w:val="21"/>
                <w:szCs w:val="21"/>
              </w:rPr>
            </w:pPr>
            <w:r w:rsidRPr="002A6839">
              <w:rPr>
                <w:sz w:val="21"/>
                <w:szCs w:val="21"/>
              </w:rPr>
              <w:t xml:space="preserve">Subyek </w:t>
            </w:r>
            <w:r>
              <w:rPr>
                <w:sz w:val="21"/>
                <w:szCs w:val="21"/>
              </w:rPr>
              <w:t>cukup</w:t>
            </w:r>
            <w:r w:rsidRPr="002A6839">
              <w:rPr>
                <w:sz w:val="21"/>
                <w:szCs w:val="21"/>
              </w:rPr>
              <w:t xml:space="preserve"> mampu dalam menyajikan pernyataan matematika secara tertulis, </w:t>
            </w:r>
            <w:r>
              <w:rPr>
                <w:sz w:val="21"/>
                <w:szCs w:val="21"/>
              </w:rPr>
              <w:lastRenderedPageBreak/>
              <w:t>mengajukan dugaan, dan</w:t>
            </w:r>
            <w:r w:rsidRPr="002A6839">
              <w:rPr>
                <w:sz w:val="21"/>
                <w:szCs w:val="21"/>
              </w:rPr>
              <w:t xml:space="preserve"> melakukan manipulasi matematika, subyek kurang mampu dalam memberikan alasan atau bukti terhadap beberapa solusi, menarik kesimpulan, </w:t>
            </w:r>
            <w:r>
              <w:rPr>
                <w:sz w:val="21"/>
                <w:szCs w:val="21"/>
                <w:lang w:val="id-ID"/>
              </w:rPr>
              <w:t xml:space="preserve">dan </w:t>
            </w:r>
            <w:r w:rsidRPr="002A6839">
              <w:rPr>
                <w:sz w:val="21"/>
                <w:szCs w:val="21"/>
              </w:rPr>
              <w:t>memeriksa keshahihan argumen.</w:t>
            </w:r>
          </w:p>
        </w:tc>
        <w:tc>
          <w:tcPr>
            <w:tcW w:w="2948" w:type="dxa"/>
            <w:tcBorders>
              <w:top w:val="single" w:sz="4" w:space="0" w:color="auto"/>
              <w:bottom w:val="single" w:sz="4" w:space="0" w:color="auto"/>
            </w:tcBorders>
          </w:tcPr>
          <w:p w:rsidR="00034C91" w:rsidRPr="002A6839" w:rsidRDefault="00034C91" w:rsidP="00034C91">
            <w:pPr>
              <w:jc w:val="both"/>
              <w:rPr>
                <w:sz w:val="21"/>
                <w:szCs w:val="21"/>
              </w:rPr>
            </w:pPr>
            <w:r w:rsidRPr="002A6839">
              <w:rPr>
                <w:sz w:val="21"/>
                <w:szCs w:val="21"/>
              </w:rPr>
              <w:lastRenderedPageBreak/>
              <w:t xml:space="preserve">Subyek </w:t>
            </w:r>
            <w:r>
              <w:rPr>
                <w:sz w:val="21"/>
                <w:szCs w:val="21"/>
              </w:rPr>
              <w:t>cukup</w:t>
            </w:r>
            <w:r w:rsidRPr="002A6839">
              <w:rPr>
                <w:sz w:val="21"/>
                <w:szCs w:val="21"/>
              </w:rPr>
              <w:t xml:space="preserve"> mampu dalam menyajikan pernyataan matematika secara </w:t>
            </w:r>
            <w:r>
              <w:rPr>
                <w:sz w:val="21"/>
                <w:szCs w:val="21"/>
              </w:rPr>
              <w:t>lisan</w:t>
            </w:r>
            <w:r w:rsidRPr="002A6839">
              <w:rPr>
                <w:sz w:val="21"/>
                <w:szCs w:val="21"/>
              </w:rPr>
              <w:t xml:space="preserve">, subyek </w:t>
            </w:r>
            <w:r w:rsidRPr="002A6839">
              <w:rPr>
                <w:sz w:val="21"/>
                <w:szCs w:val="21"/>
              </w:rPr>
              <w:lastRenderedPageBreak/>
              <w:t xml:space="preserve">kurang mampu dalam mengajukan dugaan, subyek </w:t>
            </w:r>
            <w:r>
              <w:rPr>
                <w:sz w:val="21"/>
                <w:szCs w:val="21"/>
              </w:rPr>
              <w:t>cukup</w:t>
            </w:r>
            <w:r w:rsidRPr="002A6839">
              <w:rPr>
                <w:sz w:val="21"/>
                <w:szCs w:val="21"/>
              </w:rPr>
              <w:t xml:space="preserve"> mampu dalam melakukan manipulasi matematika, subyek kurang mampu dalam memberikan alasan atau bukti terhadap beberapa solusi, menarik kesimpulan, </w:t>
            </w:r>
            <w:r>
              <w:rPr>
                <w:sz w:val="21"/>
                <w:szCs w:val="21"/>
                <w:lang w:val="id-ID"/>
              </w:rPr>
              <w:t>dan</w:t>
            </w:r>
            <w:r w:rsidRPr="002A6839">
              <w:rPr>
                <w:sz w:val="21"/>
                <w:szCs w:val="21"/>
              </w:rPr>
              <w:t xml:space="preserve"> memeriksa keshahihan argumen.</w:t>
            </w:r>
          </w:p>
        </w:tc>
        <w:tc>
          <w:tcPr>
            <w:tcW w:w="3544" w:type="dxa"/>
            <w:tcBorders>
              <w:top w:val="single" w:sz="4" w:space="0" w:color="auto"/>
              <w:bottom w:val="single" w:sz="4" w:space="0" w:color="auto"/>
            </w:tcBorders>
          </w:tcPr>
          <w:p w:rsidR="00034C91" w:rsidRPr="002A6839" w:rsidRDefault="00034C91" w:rsidP="00034C91">
            <w:pPr>
              <w:jc w:val="both"/>
              <w:rPr>
                <w:sz w:val="21"/>
                <w:szCs w:val="21"/>
              </w:rPr>
            </w:pPr>
            <w:r w:rsidRPr="002A6839">
              <w:rPr>
                <w:sz w:val="21"/>
                <w:szCs w:val="21"/>
              </w:rPr>
              <w:lastRenderedPageBreak/>
              <w:t xml:space="preserve">Subyek </w:t>
            </w:r>
            <w:r>
              <w:rPr>
                <w:sz w:val="21"/>
                <w:szCs w:val="21"/>
              </w:rPr>
              <w:t>cukup</w:t>
            </w:r>
            <w:r w:rsidRPr="002A6839">
              <w:rPr>
                <w:sz w:val="21"/>
                <w:szCs w:val="21"/>
              </w:rPr>
              <w:t xml:space="preserve"> mampu dalam menyajikan pernyataan matematika secara tertulis</w:t>
            </w:r>
            <w:r>
              <w:rPr>
                <w:sz w:val="21"/>
                <w:szCs w:val="21"/>
              </w:rPr>
              <w:t xml:space="preserve"> dan lisan</w:t>
            </w:r>
            <w:r w:rsidRPr="002A6839">
              <w:rPr>
                <w:sz w:val="21"/>
                <w:szCs w:val="21"/>
              </w:rPr>
              <w:t xml:space="preserve">, </w:t>
            </w:r>
            <w:r>
              <w:rPr>
                <w:sz w:val="21"/>
                <w:szCs w:val="21"/>
              </w:rPr>
              <w:t xml:space="preserve">mengajukan </w:t>
            </w:r>
            <w:r>
              <w:rPr>
                <w:sz w:val="21"/>
                <w:szCs w:val="21"/>
              </w:rPr>
              <w:lastRenderedPageBreak/>
              <w:t xml:space="preserve">dugaan, dan </w:t>
            </w:r>
            <w:r w:rsidRPr="002A6839">
              <w:rPr>
                <w:sz w:val="21"/>
                <w:szCs w:val="21"/>
              </w:rPr>
              <w:t xml:space="preserve">manipulasi matematika, subyek kurang mampu dalam memberikan alasan atau bukti terhadap beberapa solusi, menarik kesimpulan, </w:t>
            </w:r>
            <w:r>
              <w:rPr>
                <w:sz w:val="21"/>
                <w:szCs w:val="21"/>
                <w:lang w:val="id-ID"/>
              </w:rPr>
              <w:t xml:space="preserve">dan </w:t>
            </w:r>
            <w:r w:rsidRPr="002A6839">
              <w:rPr>
                <w:sz w:val="21"/>
                <w:szCs w:val="21"/>
              </w:rPr>
              <w:t>memeriksa keshahihan argumen.</w:t>
            </w:r>
            <w:r>
              <w:rPr>
                <w:sz w:val="21"/>
                <w:szCs w:val="21"/>
              </w:rPr>
              <w:t xml:space="preserve"> Berdasarkan analisis diperoleh koefisien korelasi 0,434519 dengan kriteria </w:t>
            </w:r>
            <w:r w:rsidRPr="006C67A5">
              <w:rPr>
                <w:i/>
                <w:sz w:val="21"/>
                <w:szCs w:val="21"/>
              </w:rPr>
              <w:t>fair to good agreement</w:t>
            </w:r>
            <w:r>
              <w:rPr>
                <w:sz w:val="21"/>
                <w:szCs w:val="21"/>
              </w:rPr>
              <w:t>.</w:t>
            </w:r>
          </w:p>
        </w:tc>
      </w:tr>
      <w:tr w:rsidR="00034C91" w:rsidRPr="002A6839" w:rsidTr="00034C91">
        <w:tc>
          <w:tcPr>
            <w:tcW w:w="992" w:type="dxa"/>
            <w:tcBorders>
              <w:top w:val="single" w:sz="4" w:space="0" w:color="auto"/>
              <w:bottom w:val="single" w:sz="4" w:space="0" w:color="auto"/>
            </w:tcBorders>
          </w:tcPr>
          <w:p w:rsidR="00034C91" w:rsidRPr="002A6839" w:rsidRDefault="00034C91" w:rsidP="003D7B65">
            <w:pPr>
              <w:spacing w:line="360" w:lineRule="auto"/>
              <w:jc w:val="both"/>
              <w:rPr>
                <w:sz w:val="21"/>
                <w:szCs w:val="21"/>
              </w:rPr>
            </w:pPr>
            <w:r w:rsidRPr="002A6839">
              <w:rPr>
                <w:sz w:val="21"/>
                <w:szCs w:val="21"/>
              </w:rPr>
              <w:lastRenderedPageBreak/>
              <w:t>FD-02</w:t>
            </w:r>
          </w:p>
        </w:tc>
        <w:tc>
          <w:tcPr>
            <w:tcW w:w="2722" w:type="dxa"/>
            <w:tcBorders>
              <w:top w:val="single" w:sz="4" w:space="0" w:color="auto"/>
              <w:bottom w:val="single" w:sz="4" w:space="0" w:color="auto"/>
            </w:tcBorders>
          </w:tcPr>
          <w:p w:rsidR="00034C91" w:rsidRPr="002A6839" w:rsidRDefault="00034C91" w:rsidP="00F103AA">
            <w:pPr>
              <w:jc w:val="both"/>
              <w:rPr>
                <w:sz w:val="21"/>
                <w:szCs w:val="21"/>
              </w:rPr>
            </w:pPr>
            <w:r w:rsidRPr="002A6839">
              <w:rPr>
                <w:sz w:val="21"/>
                <w:szCs w:val="21"/>
              </w:rPr>
              <w:t xml:space="preserve">Subyek </w:t>
            </w:r>
            <w:r w:rsidR="00F103AA">
              <w:rPr>
                <w:sz w:val="21"/>
                <w:szCs w:val="21"/>
                <w:lang w:val="id-ID"/>
              </w:rPr>
              <w:t>tidak</w:t>
            </w:r>
            <w:r w:rsidRPr="002A6839">
              <w:rPr>
                <w:sz w:val="21"/>
                <w:szCs w:val="21"/>
              </w:rPr>
              <w:t xml:space="preserve"> mampu dalam menyajikan pernyataan matematika secara tertulis, subyek </w:t>
            </w:r>
            <w:r>
              <w:rPr>
                <w:sz w:val="21"/>
                <w:szCs w:val="21"/>
              </w:rPr>
              <w:t>mampu</w:t>
            </w:r>
            <w:r w:rsidRPr="002A6839">
              <w:rPr>
                <w:sz w:val="21"/>
                <w:szCs w:val="21"/>
              </w:rPr>
              <w:t xml:space="preserve"> dalam mengajukan dugaan, m</w:t>
            </w:r>
            <w:r>
              <w:rPr>
                <w:sz w:val="21"/>
                <w:szCs w:val="21"/>
              </w:rPr>
              <w:t>elakukan manipulasi matematika,</w:t>
            </w:r>
            <w:r w:rsidRPr="002A6839">
              <w:rPr>
                <w:sz w:val="21"/>
                <w:szCs w:val="21"/>
              </w:rPr>
              <w:t xml:space="preserve"> memberikan alasan atau bukti terhadap beberapa solusi, menarik kesimpulan, </w:t>
            </w:r>
            <w:r>
              <w:rPr>
                <w:sz w:val="21"/>
                <w:szCs w:val="21"/>
                <w:lang w:val="id-ID"/>
              </w:rPr>
              <w:t>dan</w:t>
            </w:r>
            <w:r w:rsidRPr="002A6839">
              <w:rPr>
                <w:sz w:val="21"/>
                <w:szCs w:val="21"/>
              </w:rPr>
              <w:t xml:space="preserve"> memeriksa keshahihan argumen.</w:t>
            </w:r>
          </w:p>
        </w:tc>
        <w:tc>
          <w:tcPr>
            <w:tcW w:w="2948" w:type="dxa"/>
            <w:tcBorders>
              <w:top w:val="single" w:sz="4" w:space="0" w:color="auto"/>
              <w:bottom w:val="single" w:sz="4" w:space="0" w:color="auto"/>
            </w:tcBorders>
          </w:tcPr>
          <w:p w:rsidR="00034C91" w:rsidRPr="002A6839" w:rsidRDefault="00034C91" w:rsidP="00034C91">
            <w:pPr>
              <w:jc w:val="both"/>
              <w:rPr>
                <w:sz w:val="21"/>
                <w:szCs w:val="21"/>
              </w:rPr>
            </w:pPr>
            <w:r w:rsidRPr="002A6839">
              <w:rPr>
                <w:sz w:val="21"/>
                <w:szCs w:val="21"/>
              </w:rPr>
              <w:t xml:space="preserve">Subyek </w:t>
            </w:r>
            <w:r>
              <w:rPr>
                <w:sz w:val="21"/>
                <w:szCs w:val="21"/>
              </w:rPr>
              <w:t>cukup</w:t>
            </w:r>
            <w:r w:rsidRPr="002A6839">
              <w:rPr>
                <w:sz w:val="21"/>
                <w:szCs w:val="21"/>
              </w:rPr>
              <w:t xml:space="preserve"> mampu dalam menyajikan pernyataan matematika secara </w:t>
            </w:r>
            <w:r>
              <w:rPr>
                <w:sz w:val="21"/>
                <w:szCs w:val="21"/>
              </w:rPr>
              <w:t>lisan</w:t>
            </w:r>
            <w:r w:rsidRPr="002A6839">
              <w:rPr>
                <w:sz w:val="21"/>
                <w:szCs w:val="21"/>
              </w:rPr>
              <w:t xml:space="preserve">, subyek kurang mampu dalam mengajukan dugaan, subyek mampu dalam melakukan manipulasi matematika, memberikan alasan atau bukti terhadap beberapa solusi, menarik kesimpulan, </w:t>
            </w:r>
            <w:r>
              <w:rPr>
                <w:sz w:val="21"/>
                <w:szCs w:val="21"/>
                <w:lang w:val="id-ID"/>
              </w:rPr>
              <w:t xml:space="preserve">dan </w:t>
            </w:r>
            <w:r w:rsidRPr="002A6839">
              <w:rPr>
                <w:sz w:val="21"/>
                <w:szCs w:val="21"/>
              </w:rPr>
              <w:t>memeriksa keshahihan argumen.</w:t>
            </w:r>
          </w:p>
        </w:tc>
        <w:tc>
          <w:tcPr>
            <w:tcW w:w="3544" w:type="dxa"/>
            <w:tcBorders>
              <w:top w:val="single" w:sz="4" w:space="0" w:color="auto"/>
              <w:bottom w:val="single" w:sz="4" w:space="0" w:color="auto"/>
            </w:tcBorders>
          </w:tcPr>
          <w:p w:rsidR="00034C91" w:rsidRPr="002A6839" w:rsidRDefault="00034C91" w:rsidP="00034C91">
            <w:pPr>
              <w:jc w:val="both"/>
              <w:rPr>
                <w:sz w:val="21"/>
                <w:szCs w:val="21"/>
              </w:rPr>
            </w:pPr>
            <w:r w:rsidRPr="002A6839">
              <w:rPr>
                <w:sz w:val="21"/>
                <w:szCs w:val="21"/>
              </w:rPr>
              <w:t xml:space="preserve">Subyek </w:t>
            </w:r>
            <w:r w:rsidR="00F103AA">
              <w:rPr>
                <w:sz w:val="21"/>
                <w:szCs w:val="21"/>
              </w:rPr>
              <w:t>kurang</w:t>
            </w:r>
            <w:r w:rsidRPr="002A6839">
              <w:rPr>
                <w:sz w:val="21"/>
                <w:szCs w:val="21"/>
              </w:rPr>
              <w:t xml:space="preserve"> mampu dalam menyajikan pernyataan matemati</w:t>
            </w:r>
            <w:r>
              <w:rPr>
                <w:sz w:val="21"/>
                <w:szCs w:val="21"/>
              </w:rPr>
              <w:t>ka secara tertulis</w:t>
            </w:r>
            <w:r w:rsidRPr="002A6839">
              <w:rPr>
                <w:sz w:val="21"/>
                <w:szCs w:val="21"/>
              </w:rPr>
              <w:t xml:space="preserve"> </w:t>
            </w:r>
            <w:r>
              <w:rPr>
                <w:sz w:val="21"/>
                <w:szCs w:val="21"/>
                <w:lang w:val="id-ID"/>
              </w:rPr>
              <w:t xml:space="preserve">dan </w:t>
            </w:r>
            <w:r w:rsidRPr="002A6839">
              <w:rPr>
                <w:sz w:val="21"/>
                <w:szCs w:val="21"/>
              </w:rPr>
              <w:t xml:space="preserve">mengajukan dugaan, subyek mampu dalam melakukan manipulasi matematika, memberikan alasan atau bukti terhadap beberapa solusi, menarik kesimpulan, </w:t>
            </w:r>
            <w:r>
              <w:rPr>
                <w:sz w:val="21"/>
                <w:szCs w:val="21"/>
                <w:lang w:val="id-ID"/>
              </w:rPr>
              <w:t xml:space="preserve">dan </w:t>
            </w:r>
            <w:r w:rsidRPr="002A6839">
              <w:rPr>
                <w:sz w:val="21"/>
                <w:szCs w:val="21"/>
              </w:rPr>
              <w:t>memeriksa keshahihan argumen.</w:t>
            </w:r>
            <w:r>
              <w:rPr>
                <w:sz w:val="21"/>
                <w:szCs w:val="21"/>
              </w:rPr>
              <w:t xml:space="preserve"> Berdasarkan analisis diperoleh koefisien korelasi 0,429298 dengan kriteria </w:t>
            </w:r>
            <w:r w:rsidRPr="006C67A5">
              <w:rPr>
                <w:i/>
                <w:sz w:val="21"/>
                <w:szCs w:val="21"/>
              </w:rPr>
              <w:t>fair to good agreement</w:t>
            </w:r>
            <w:r>
              <w:rPr>
                <w:sz w:val="21"/>
                <w:szCs w:val="21"/>
              </w:rPr>
              <w:t>.</w:t>
            </w:r>
          </w:p>
        </w:tc>
      </w:tr>
      <w:tr w:rsidR="00034C91" w:rsidRPr="002A6839" w:rsidTr="00034C91">
        <w:tc>
          <w:tcPr>
            <w:tcW w:w="992" w:type="dxa"/>
            <w:tcBorders>
              <w:top w:val="single" w:sz="4" w:space="0" w:color="auto"/>
              <w:bottom w:val="single" w:sz="4" w:space="0" w:color="auto"/>
            </w:tcBorders>
          </w:tcPr>
          <w:p w:rsidR="00034C91" w:rsidRPr="002A6839" w:rsidRDefault="00034C91" w:rsidP="003D7B65">
            <w:pPr>
              <w:spacing w:line="360" w:lineRule="auto"/>
              <w:jc w:val="both"/>
              <w:rPr>
                <w:sz w:val="21"/>
                <w:szCs w:val="21"/>
              </w:rPr>
            </w:pPr>
            <w:r w:rsidRPr="002A6839">
              <w:rPr>
                <w:sz w:val="21"/>
                <w:szCs w:val="21"/>
              </w:rPr>
              <w:t>FI-01</w:t>
            </w:r>
          </w:p>
        </w:tc>
        <w:tc>
          <w:tcPr>
            <w:tcW w:w="2722" w:type="dxa"/>
            <w:tcBorders>
              <w:top w:val="single" w:sz="4" w:space="0" w:color="auto"/>
              <w:bottom w:val="single" w:sz="4" w:space="0" w:color="auto"/>
            </w:tcBorders>
          </w:tcPr>
          <w:p w:rsidR="00034C91" w:rsidRPr="002A6839" w:rsidRDefault="00034C91" w:rsidP="00034C91">
            <w:pPr>
              <w:jc w:val="both"/>
              <w:rPr>
                <w:sz w:val="21"/>
                <w:szCs w:val="21"/>
              </w:rPr>
            </w:pPr>
            <w:r w:rsidRPr="002A6839">
              <w:rPr>
                <w:sz w:val="21"/>
                <w:szCs w:val="21"/>
              </w:rPr>
              <w:t>Subyek mampu dalam menyajikan pernyataan matematika secara tertulis, mengajukan dugaan, me</w:t>
            </w:r>
            <w:r>
              <w:rPr>
                <w:sz w:val="21"/>
                <w:szCs w:val="21"/>
              </w:rPr>
              <w:t>lakukan manipulasi matematika,</w:t>
            </w:r>
            <w:r w:rsidRPr="002A6839">
              <w:rPr>
                <w:sz w:val="21"/>
                <w:szCs w:val="21"/>
              </w:rPr>
              <w:t xml:space="preserve"> memberikan alasan atau bukti terhadap beberapa solusi, </w:t>
            </w:r>
            <w:r>
              <w:rPr>
                <w:sz w:val="21"/>
                <w:szCs w:val="21"/>
              </w:rPr>
              <w:t xml:space="preserve">menarik kesimpulan, dan </w:t>
            </w:r>
            <w:r w:rsidRPr="002A6839">
              <w:rPr>
                <w:sz w:val="21"/>
                <w:szCs w:val="21"/>
              </w:rPr>
              <w:t>memeriksa keshahihan argumen.</w:t>
            </w:r>
          </w:p>
        </w:tc>
        <w:tc>
          <w:tcPr>
            <w:tcW w:w="2948" w:type="dxa"/>
            <w:tcBorders>
              <w:top w:val="single" w:sz="4" w:space="0" w:color="auto"/>
              <w:bottom w:val="single" w:sz="4" w:space="0" w:color="auto"/>
            </w:tcBorders>
          </w:tcPr>
          <w:p w:rsidR="00034C91" w:rsidRPr="002A6839" w:rsidRDefault="00034C91" w:rsidP="003D7B65">
            <w:pPr>
              <w:jc w:val="both"/>
              <w:rPr>
                <w:sz w:val="21"/>
                <w:szCs w:val="21"/>
              </w:rPr>
            </w:pPr>
            <w:r w:rsidRPr="002A6839">
              <w:rPr>
                <w:sz w:val="21"/>
                <w:szCs w:val="21"/>
              </w:rPr>
              <w:t>Subyek mampu dalam menyajikan pernyataan matematika secara tertulis, mengajukan dugaan, me</w:t>
            </w:r>
            <w:r>
              <w:rPr>
                <w:sz w:val="21"/>
                <w:szCs w:val="21"/>
              </w:rPr>
              <w:t>lakukan manipulasi matematika,</w:t>
            </w:r>
            <w:r w:rsidRPr="002A6839">
              <w:rPr>
                <w:sz w:val="21"/>
                <w:szCs w:val="21"/>
              </w:rPr>
              <w:t xml:space="preserve"> memberikan alasan atau bukti terhadap beberapa solusi, </w:t>
            </w:r>
            <w:r>
              <w:rPr>
                <w:sz w:val="21"/>
                <w:szCs w:val="21"/>
              </w:rPr>
              <w:t xml:space="preserve">menarik kesimpulan, dan </w:t>
            </w:r>
            <w:r w:rsidRPr="002A6839">
              <w:rPr>
                <w:sz w:val="21"/>
                <w:szCs w:val="21"/>
              </w:rPr>
              <w:t>memeriksa keshahihan argumen.</w:t>
            </w:r>
          </w:p>
        </w:tc>
        <w:tc>
          <w:tcPr>
            <w:tcW w:w="3544" w:type="dxa"/>
            <w:tcBorders>
              <w:top w:val="single" w:sz="4" w:space="0" w:color="auto"/>
              <w:bottom w:val="single" w:sz="4" w:space="0" w:color="auto"/>
            </w:tcBorders>
          </w:tcPr>
          <w:p w:rsidR="00034C91" w:rsidRPr="002A6839" w:rsidRDefault="00F103AA" w:rsidP="003D7B65">
            <w:pPr>
              <w:jc w:val="both"/>
              <w:rPr>
                <w:sz w:val="21"/>
                <w:szCs w:val="21"/>
              </w:rPr>
            </w:pPr>
            <w:r w:rsidRPr="002A6839">
              <w:rPr>
                <w:sz w:val="21"/>
                <w:szCs w:val="21"/>
              </w:rPr>
              <w:t>Subyek mampu dalam menyajikan pernyataan matematika secara tertulis, mengajukan dugaan, me</w:t>
            </w:r>
            <w:r>
              <w:rPr>
                <w:sz w:val="21"/>
                <w:szCs w:val="21"/>
              </w:rPr>
              <w:t>lakukan manipulasi matematika,</w:t>
            </w:r>
            <w:r w:rsidRPr="002A6839">
              <w:rPr>
                <w:sz w:val="21"/>
                <w:szCs w:val="21"/>
              </w:rPr>
              <w:t xml:space="preserve"> memberikan alasan atau bukti terhadap beberapa solusi, </w:t>
            </w:r>
            <w:r>
              <w:rPr>
                <w:sz w:val="21"/>
                <w:szCs w:val="21"/>
              </w:rPr>
              <w:t>menarik kesimpulan, dan memeriksa keshahihan argumen</w:t>
            </w:r>
            <w:r w:rsidR="00034C91" w:rsidRPr="002A6839">
              <w:rPr>
                <w:sz w:val="21"/>
                <w:szCs w:val="21"/>
              </w:rPr>
              <w:t>.</w:t>
            </w:r>
            <w:r w:rsidR="00034C91">
              <w:rPr>
                <w:sz w:val="21"/>
                <w:szCs w:val="21"/>
              </w:rPr>
              <w:t xml:space="preserve"> Berdasarkan analisis diperoleh koefisien korelasi 0,551013 dengan kriteria </w:t>
            </w:r>
            <w:r w:rsidR="00034C91" w:rsidRPr="006C67A5">
              <w:rPr>
                <w:i/>
                <w:sz w:val="21"/>
                <w:szCs w:val="21"/>
              </w:rPr>
              <w:t>fair to good agreement</w:t>
            </w:r>
            <w:r w:rsidR="00034C91">
              <w:rPr>
                <w:sz w:val="21"/>
                <w:szCs w:val="21"/>
              </w:rPr>
              <w:t>.</w:t>
            </w:r>
          </w:p>
        </w:tc>
      </w:tr>
      <w:tr w:rsidR="00034C91" w:rsidRPr="002A6839" w:rsidTr="00034C91">
        <w:tc>
          <w:tcPr>
            <w:tcW w:w="992" w:type="dxa"/>
            <w:tcBorders>
              <w:top w:val="single" w:sz="4" w:space="0" w:color="auto"/>
            </w:tcBorders>
          </w:tcPr>
          <w:p w:rsidR="00034C91" w:rsidRPr="002A6839" w:rsidRDefault="00034C91" w:rsidP="003D7B65">
            <w:pPr>
              <w:spacing w:line="360" w:lineRule="auto"/>
              <w:jc w:val="both"/>
              <w:rPr>
                <w:sz w:val="21"/>
                <w:szCs w:val="21"/>
              </w:rPr>
            </w:pPr>
            <w:r w:rsidRPr="002A6839">
              <w:rPr>
                <w:sz w:val="21"/>
                <w:szCs w:val="21"/>
              </w:rPr>
              <w:t>FI-02</w:t>
            </w:r>
          </w:p>
        </w:tc>
        <w:tc>
          <w:tcPr>
            <w:tcW w:w="2722" w:type="dxa"/>
            <w:tcBorders>
              <w:top w:val="single" w:sz="4" w:space="0" w:color="auto"/>
            </w:tcBorders>
          </w:tcPr>
          <w:p w:rsidR="00034C91" w:rsidRPr="002A6839" w:rsidRDefault="00034C91" w:rsidP="00F103AA">
            <w:pPr>
              <w:jc w:val="both"/>
              <w:rPr>
                <w:sz w:val="21"/>
                <w:szCs w:val="21"/>
              </w:rPr>
            </w:pPr>
            <w:r w:rsidRPr="002A6839">
              <w:rPr>
                <w:sz w:val="21"/>
                <w:szCs w:val="21"/>
              </w:rPr>
              <w:t>Subyek mampu dalam menyajikan pernyat</w:t>
            </w:r>
            <w:r w:rsidR="00F103AA">
              <w:rPr>
                <w:sz w:val="21"/>
                <w:szCs w:val="21"/>
              </w:rPr>
              <w:t xml:space="preserve">aan matematika secara tertulis dan </w:t>
            </w:r>
            <w:r w:rsidRPr="002A6839">
              <w:rPr>
                <w:sz w:val="21"/>
                <w:szCs w:val="21"/>
              </w:rPr>
              <w:t xml:space="preserve">mengajukan dugaan, subyek </w:t>
            </w:r>
            <w:r>
              <w:rPr>
                <w:sz w:val="21"/>
                <w:szCs w:val="21"/>
              </w:rPr>
              <w:t>cukup</w:t>
            </w:r>
            <w:r w:rsidRPr="002A6839">
              <w:rPr>
                <w:sz w:val="21"/>
                <w:szCs w:val="21"/>
              </w:rPr>
              <w:t xml:space="preserve"> mampu dalam melakukan manipulasi matematika, subyek </w:t>
            </w:r>
            <w:r>
              <w:rPr>
                <w:sz w:val="21"/>
                <w:szCs w:val="21"/>
              </w:rPr>
              <w:t>kurang</w:t>
            </w:r>
            <w:r w:rsidRPr="002A6839">
              <w:rPr>
                <w:sz w:val="21"/>
                <w:szCs w:val="21"/>
              </w:rPr>
              <w:t xml:space="preserve"> mampu dalam memberikan alasan atau bukti terhadap beberapa solusi, subyek mampu dalam menarik kesimpulan, subyek </w:t>
            </w:r>
            <w:r>
              <w:rPr>
                <w:sz w:val="21"/>
                <w:szCs w:val="21"/>
              </w:rPr>
              <w:t>cukup</w:t>
            </w:r>
            <w:r w:rsidRPr="002A6839">
              <w:rPr>
                <w:sz w:val="21"/>
                <w:szCs w:val="21"/>
              </w:rPr>
              <w:t xml:space="preserve"> mampu dalam memeriksa keshahihan argumen.</w:t>
            </w:r>
          </w:p>
        </w:tc>
        <w:tc>
          <w:tcPr>
            <w:tcW w:w="2948" w:type="dxa"/>
            <w:tcBorders>
              <w:top w:val="single" w:sz="4" w:space="0" w:color="auto"/>
            </w:tcBorders>
          </w:tcPr>
          <w:p w:rsidR="00034C91" w:rsidRPr="002A6839" w:rsidRDefault="00034C91" w:rsidP="003D7B65">
            <w:pPr>
              <w:jc w:val="both"/>
              <w:rPr>
                <w:sz w:val="21"/>
                <w:szCs w:val="21"/>
              </w:rPr>
            </w:pPr>
            <w:r w:rsidRPr="002A6839">
              <w:rPr>
                <w:sz w:val="21"/>
                <w:szCs w:val="21"/>
              </w:rPr>
              <w:t xml:space="preserve">Subyek mampu dalam menyajikan pernyataan matematika secara tertulis, subyek kurang mampu dalam mengajukan dugaan, subyek mampu dalam melakukan manipulasi matematika, subyek </w:t>
            </w:r>
            <w:r>
              <w:rPr>
                <w:sz w:val="21"/>
                <w:szCs w:val="21"/>
              </w:rPr>
              <w:t>cukup</w:t>
            </w:r>
            <w:r w:rsidRPr="002A6839">
              <w:rPr>
                <w:sz w:val="21"/>
                <w:szCs w:val="21"/>
              </w:rPr>
              <w:t xml:space="preserve"> mampu dalam memberikan alasan atau bukti terhadap beberapa solusi, subyek mampu dalam menarik kesimpulan, subyek </w:t>
            </w:r>
            <w:r>
              <w:rPr>
                <w:sz w:val="21"/>
                <w:szCs w:val="21"/>
              </w:rPr>
              <w:t>cukup</w:t>
            </w:r>
            <w:r w:rsidRPr="002A6839">
              <w:rPr>
                <w:sz w:val="21"/>
                <w:szCs w:val="21"/>
              </w:rPr>
              <w:t xml:space="preserve"> mampu dalam memeriksa keshahihan argumen.</w:t>
            </w:r>
          </w:p>
        </w:tc>
        <w:tc>
          <w:tcPr>
            <w:tcW w:w="3544" w:type="dxa"/>
            <w:tcBorders>
              <w:top w:val="single" w:sz="4" w:space="0" w:color="auto"/>
            </w:tcBorders>
          </w:tcPr>
          <w:p w:rsidR="00034C91" w:rsidRPr="002A6839" w:rsidRDefault="00034C91" w:rsidP="003D7B65">
            <w:pPr>
              <w:jc w:val="both"/>
              <w:rPr>
                <w:sz w:val="21"/>
                <w:szCs w:val="21"/>
              </w:rPr>
            </w:pPr>
            <w:r w:rsidRPr="002A6839">
              <w:rPr>
                <w:sz w:val="21"/>
                <w:szCs w:val="21"/>
              </w:rPr>
              <w:t xml:space="preserve">Subyek mampu dalam menyajikan pernyataan matematika secara tertulis, subyek </w:t>
            </w:r>
            <w:r>
              <w:rPr>
                <w:sz w:val="21"/>
                <w:szCs w:val="21"/>
              </w:rPr>
              <w:t>cukup</w:t>
            </w:r>
            <w:r w:rsidRPr="002A6839">
              <w:rPr>
                <w:sz w:val="21"/>
                <w:szCs w:val="21"/>
              </w:rPr>
              <w:t xml:space="preserve"> mampu dalam mengajukan dugaan, </w:t>
            </w:r>
            <w:r>
              <w:rPr>
                <w:sz w:val="21"/>
                <w:szCs w:val="21"/>
              </w:rPr>
              <w:t>cukup</w:t>
            </w:r>
            <w:r w:rsidRPr="002A6839">
              <w:rPr>
                <w:sz w:val="21"/>
                <w:szCs w:val="21"/>
              </w:rPr>
              <w:t xml:space="preserve"> kurang mampu dalam melakukan manipulasi matematika, subyek </w:t>
            </w:r>
            <w:r>
              <w:rPr>
                <w:sz w:val="21"/>
                <w:szCs w:val="21"/>
              </w:rPr>
              <w:t>cukup</w:t>
            </w:r>
            <w:r w:rsidRPr="002A6839">
              <w:rPr>
                <w:sz w:val="21"/>
                <w:szCs w:val="21"/>
              </w:rPr>
              <w:t xml:space="preserve"> mampu dalam memberikan alasan atau bukti terhadap beberapa solusi, subyek mampu dalam menarik kesimpulan, subyek </w:t>
            </w:r>
            <w:r>
              <w:rPr>
                <w:sz w:val="21"/>
                <w:szCs w:val="21"/>
              </w:rPr>
              <w:t>cukup</w:t>
            </w:r>
            <w:r w:rsidRPr="002A6839">
              <w:rPr>
                <w:sz w:val="21"/>
                <w:szCs w:val="21"/>
              </w:rPr>
              <w:t xml:space="preserve"> mampu dalam memeriksa keshahihan argumen.</w:t>
            </w:r>
            <w:r>
              <w:rPr>
                <w:sz w:val="21"/>
                <w:szCs w:val="21"/>
              </w:rPr>
              <w:t xml:space="preserve"> Berdasarkan analisis diperoleh koefisien korelasi 0,465642 dengan kriteria </w:t>
            </w:r>
            <w:r w:rsidRPr="006C67A5">
              <w:rPr>
                <w:i/>
                <w:sz w:val="21"/>
                <w:szCs w:val="21"/>
              </w:rPr>
              <w:t>fair to good agreement</w:t>
            </w:r>
            <w:r>
              <w:rPr>
                <w:sz w:val="21"/>
                <w:szCs w:val="21"/>
              </w:rPr>
              <w:t>.</w:t>
            </w:r>
          </w:p>
        </w:tc>
      </w:tr>
    </w:tbl>
    <w:p w:rsidR="00034C91" w:rsidRDefault="00034C91" w:rsidP="00F103AA">
      <w:pPr>
        <w:jc w:val="both"/>
      </w:pPr>
    </w:p>
    <w:p w:rsidR="00F103AA" w:rsidRDefault="00F103AA" w:rsidP="00F103AA">
      <w:pPr>
        <w:ind w:firstLine="567"/>
        <w:jc w:val="both"/>
      </w:pPr>
      <w:r>
        <w:rPr>
          <w:noProof/>
          <w:lang w:val="id-ID" w:eastAsia="id-ID"/>
        </w:rPr>
        <mc:AlternateContent>
          <mc:Choice Requires="wps">
            <w:drawing>
              <wp:anchor distT="0" distB="0" distL="114300" distR="114300" simplePos="0" relativeHeight="251658752" behindDoc="0" locked="0" layoutInCell="1" allowOverlap="1" wp14:anchorId="3ED666EE" wp14:editId="42379A05">
                <wp:simplePos x="0" y="0"/>
                <wp:positionH relativeFrom="column">
                  <wp:posOffset>655320</wp:posOffset>
                </wp:positionH>
                <wp:positionV relativeFrom="paragraph">
                  <wp:posOffset>-8422640</wp:posOffset>
                </wp:positionV>
                <wp:extent cx="1428750" cy="304800"/>
                <wp:effectExtent l="0" t="0" r="19050" b="19050"/>
                <wp:wrapNone/>
                <wp:docPr id="62" name="Text Box 62"/>
                <wp:cNvGraphicFramePr/>
                <a:graphic xmlns:a="http://schemas.openxmlformats.org/drawingml/2006/main">
                  <a:graphicData uri="http://schemas.microsoft.com/office/word/2010/wordprocessingShape">
                    <wps:wsp>
                      <wps:cNvSpPr txBox="1"/>
                      <wps:spPr>
                        <a:xfrm>
                          <a:off x="0" y="0"/>
                          <a:ext cx="1428750"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7B65" w:rsidRPr="00236D36" w:rsidRDefault="003D7B65" w:rsidP="00F103AA">
                            <w:r w:rsidRPr="00236D36">
                              <w:t>Lanjutan Tabel 4.15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D666EE" id="_x0000_t202" coordsize="21600,21600" o:spt="202" path="m,l,21600r21600,l21600,xe">
                <v:stroke joinstyle="miter"/>
                <v:path gradientshapeok="t" o:connecttype="rect"/>
              </v:shapetype>
              <v:shape id="Text Box 62" o:spid="_x0000_s1026" type="#_x0000_t202" style="position:absolute;left:0;text-align:left;margin-left:51.6pt;margin-top:-663.2pt;width:112.5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" fillcolor="white [3201]" strokecolor="white [3212]" strokeweight=".5pt">
                <v:textbox>
                  <w:txbxContent>
                    <w:p w:rsidR="003D7B65" w:rsidRPr="00236D36" w:rsidRDefault="003D7B65" w:rsidP="00F103AA">
                      <w:r w:rsidRPr="00236D36">
                        <w:t>Lanjutan Tabel 4.15</w:t>
                      </w:r>
                    </w:p>
                  </w:txbxContent>
                </v:textbox>
              </v:shape>
            </w:pict>
          </mc:Fallback>
        </mc:AlternateContent>
      </w:r>
      <w:r>
        <w:t xml:space="preserve">Berdasarkan </w:t>
      </w:r>
      <w:r>
        <w:rPr>
          <w:lang w:val="id-ID"/>
        </w:rPr>
        <w:t>Tabel 2</w:t>
      </w:r>
      <w:r>
        <w:t xml:space="preserve"> diperoleh informasi bahwa keempat subyek memiliki korelasi yang </w:t>
      </w:r>
      <w:r w:rsidR="00596401">
        <w:t>hampi</w:t>
      </w:r>
      <w:r>
        <w:t>r</w:t>
      </w:r>
      <w:r w:rsidR="00596401">
        <w:t xml:space="preserve"> </w:t>
      </w:r>
      <w:r>
        <w:t xml:space="preserve">sama, namun dari masing-masing subyek terdapat perbedaan. Dari hasil tes kemampuan penalaran dan wawancara pada data kedua menunjukkan bahwa pada tahap </w:t>
      </w:r>
      <w:r w:rsidRPr="00445AD3">
        <w:t>menyajikan pernyataan matematika secara tertulis</w:t>
      </w:r>
      <w:r>
        <w:t xml:space="preserve"> subyek </w:t>
      </w:r>
      <w:r>
        <w:lastRenderedPageBreak/>
        <w:t xml:space="preserve">FD-01 dan FD-02 cukup mampu dalam menyajikan pernyataan matematika secara tertulis sedangkan subyek FI-01 dan FI-02 mampu dalam menyajikan pernyataan matematika secara tertulis, pada tahap mengajukan dugaan subyek FD-01,FD-02,dan FI-02 cukup mampu dalam mengajukan dugaan sedangkan subyek FI-01 mampu dalam mengajukan dugaan, pada tahap melakukan manipulasi matematika subyek subyek FD-01 cukup mampu dalam melakukan manipulasi matematika sedangkan subyek FD-02,FI-01, dan FI-02 mampu dalam melakukan manipulasi matematika, </w:t>
      </w:r>
      <w:r w:rsidRPr="00445AD3">
        <w:t>pada tahap memberikan alasan atau bukti terhadap beberapa solusi</w:t>
      </w:r>
      <w:r>
        <w:t xml:space="preserve"> subyek</w:t>
      </w:r>
      <w:r w:rsidRPr="00194603">
        <w:t xml:space="preserve"> </w:t>
      </w:r>
      <w:r>
        <w:t>subyek FD-01 kurang mampu dalam memberikan alasan atau bukti terhadap beberapa solusi kemudian subyek FI-02 cukup mampu dalam memberikan alasan atau bukti terhadap beberapa solusi sedangkan subyek FD-02 dan FI-01 mampu dalam memberikan alasan atau bukti terhadap beberapa solusi, pada tahap penarikan kesimpulan FD-01 kurang mampu dalam menarik kesimpulan sedangkan FD-02,FI-01,dan FI-02 mampu dalam menarik kesimpulan, dan pada tahap memeriksa keshahihan argumen subyek</w:t>
      </w:r>
      <w:r w:rsidRPr="00194603">
        <w:t xml:space="preserve"> </w:t>
      </w:r>
      <w:r>
        <w:t>subyek FD-01 k</w:t>
      </w:r>
      <w:r w:rsidR="00596401">
        <w:t>urang mampu dalam memeriksa kes</w:t>
      </w:r>
      <w:r>
        <w:t xml:space="preserve">ahihan argumen kemudian subyek FI-02 </w:t>
      </w:r>
      <w:r w:rsidR="00596401">
        <w:t>cukup mampu dalam memeriksa kes</w:t>
      </w:r>
      <w:r>
        <w:t xml:space="preserve">ahihan argumen sedangkan subyek FD-02 dan FI-01 mampu dalam memeriksa keshahihan argumen. </w:t>
      </w:r>
    </w:p>
    <w:p w:rsidR="00F103AA" w:rsidRDefault="00F103AA" w:rsidP="00F103AA">
      <w:pPr>
        <w:ind w:firstLine="567"/>
        <w:jc w:val="both"/>
      </w:pPr>
      <w:r>
        <w:t>Dari hasil triangulasi teknik dari keempat subyek pada pengambailan data pertama dan pengambilan data kedua, diperoleh triangulasi sumber yang tersaji pada Tabel 3.</w:t>
      </w:r>
    </w:p>
    <w:p w:rsidR="00F103AA" w:rsidRPr="00ED2010" w:rsidRDefault="00F103AA" w:rsidP="00F103AA">
      <w:pPr>
        <w:pStyle w:val="Caption"/>
        <w:ind w:left="1134"/>
        <w:jc w:val="center"/>
        <w:rPr>
          <w:rFonts w:ascii="Times New Roman" w:hAnsi="Times New Roman" w:cs="Times New Roman"/>
          <w:i w:val="0"/>
          <w:iCs w:val="0"/>
          <w:color w:val="auto"/>
          <w:sz w:val="24"/>
          <w:szCs w:val="24"/>
        </w:rPr>
      </w:pPr>
      <w:bookmarkStart w:id="4" w:name="_Toc77241039"/>
      <w:r>
        <w:rPr>
          <w:rFonts w:ascii="Times New Roman" w:hAnsi="Times New Roman" w:cs="Times New Roman"/>
          <w:i w:val="0"/>
          <w:iCs w:val="0"/>
          <w:color w:val="auto"/>
          <w:sz w:val="24"/>
          <w:szCs w:val="24"/>
        </w:rPr>
        <w:t>Tabel 3.</w:t>
      </w:r>
      <w:r w:rsidRPr="00ED2010">
        <w:rPr>
          <w:rFonts w:ascii="Times New Roman" w:hAnsi="Times New Roman" w:cs="Times New Roman"/>
          <w:i w:val="0"/>
          <w:iCs w:val="0"/>
          <w:color w:val="auto"/>
          <w:sz w:val="24"/>
          <w:szCs w:val="24"/>
        </w:rPr>
        <w:t>Triangulasi Sumber</w:t>
      </w:r>
      <w:bookmarkEnd w:id="4"/>
    </w:p>
    <w:tbl>
      <w:tblPr>
        <w:tblStyle w:val="TableGrid"/>
        <w:tblW w:w="100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268"/>
        <w:gridCol w:w="2268"/>
        <w:gridCol w:w="2268"/>
        <w:gridCol w:w="2409"/>
      </w:tblGrid>
      <w:tr w:rsidR="00BD3577" w:rsidRPr="00FE57A7" w:rsidTr="00596401">
        <w:trPr>
          <w:tblHeader/>
        </w:trPr>
        <w:tc>
          <w:tcPr>
            <w:tcW w:w="851" w:type="dxa"/>
            <w:tcBorders>
              <w:top w:val="single" w:sz="4" w:space="0" w:color="auto"/>
              <w:bottom w:val="single" w:sz="4" w:space="0" w:color="auto"/>
            </w:tcBorders>
          </w:tcPr>
          <w:p w:rsidR="00F103AA" w:rsidRPr="00FE57A7" w:rsidRDefault="00F103AA" w:rsidP="003D7B65">
            <w:pPr>
              <w:jc w:val="center"/>
              <w:rPr>
                <w:sz w:val="21"/>
                <w:szCs w:val="21"/>
              </w:rPr>
            </w:pPr>
            <w:r w:rsidRPr="00FE57A7">
              <w:rPr>
                <w:sz w:val="21"/>
                <w:szCs w:val="21"/>
              </w:rPr>
              <w:t>Subyek</w:t>
            </w:r>
          </w:p>
        </w:tc>
        <w:tc>
          <w:tcPr>
            <w:tcW w:w="2268" w:type="dxa"/>
            <w:tcBorders>
              <w:top w:val="single" w:sz="4" w:space="0" w:color="auto"/>
              <w:bottom w:val="single" w:sz="4" w:space="0" w:color="auto"/>
            </w:tcBorders>
          </w:tcPr>
          <w:p w:rsidR="00F103AA" w:rsidRPr="00FE57A7" w:rsidRDefault="00F103AA" w:rsidP="003D7B65">
            <w:pPr>
              <w:jc w:val="center"/>
              <w:rPr>
                <w:sz w:val="21"/>
                <w:szCs w:val="21"/>
              </w:rPr>
            </w:pPr>
            <w:r w:rsidRPr="00FE57A7">
              <w:rPr>
                <w:sz w:val="21"/>
                <w:szCs w:val="21"/>
              </w:rPr>
              <w:t>Pengambilan Data Pertama</w:t>
            </w:r>
          </w:p>
        </w:tc>
        <w:tc>
          <w:tcPr>
            <w:tcW w:w="2268" w:type="dxa"/>
            <w:tcBorders>
              <w:top w:val="single" w:sz="4" w:space="0" w:color="auto"/>
              <w:bottom w:val="single" w:sz="4" w:space="0" w:color="auto"/>
            </w:tcBorders>
          </w:tcPr>
          <w:p w:rsidR="00F103AA" w:rsidRPr="00FE57A7" w:rsidRDefault="00F103AA" w:rsidP="003D7B65">
            <w:pPr>
              <w:jc w:val="center"/>
              <w:rPr>
                <w:sz w:val="21"/>
                <w:szCs w:val="21"/>
              </w:rPr>
            </w:pPr>
            <w:r w:rsidRPr="00FE57A7">
              <w:rPr>
                <w:sz w:val="21"/>
                <w:szCs w:val="21"/>
              </w:rPr>
              <w:t>Triangulasi Sumber</w:t>
            </w:r>
          </w:p>
        </w:tc>
        <w:tc>
          <w:tcPr>
            <w:tcW w:w="2268" w:type="dxa"/>
            <w:tcBorders>
              <w:top w:val="single" w:sz="4" w:space="0" w:color="auto"/>
              <w:bottom w:val="single" w:sz="4" w:space="0" w:color="auto"/>
            </w:tcBorders>
          </w:tcPr>
          <w:p w:rsidR="00F103AA" w:rsidRPr="00FE57A7" w:rsidRDefault="00F103AA" w:rsidP="003D7B65">
            <w:pPr>
              <w:jc w:val="center"/>
              <w:rPr>
                <w:sz w:val="21"/>
                <w:szCs w:val="21"/>
              </w:rPr>
            </w:pPr>
            <w:r w:rsidRPr="00FE57A7">
              <w:rPr>
                <w:sz w:val="21"/>
                <w:szCs w:val="21"/>
              </w:rPr>
              <w:t>Pengambilan Data Kedua</w:t>
            </w:r>
          </w:p>
        </w:tc>
        <w:tc>
          <w:tcPr>
            <w:tcW w:w="2409" w:type="dxa"/>
            <w:tcBorders>
              <w:top w:val="single" w:sz="4" w:space="0" w:color="auto"/>
              <w:bottom w:val="single" w:sz="4" w:space="0" w:color="auto"/>
            </w:tcBorders>
          </w:tcPr>
          <w:p w:rsidR="00F103AA" w:rsidRPr="00FE57A7" w:rsidRDefault="00F103AA" w:rsidP="003D7B65">
            <w:pPr>
              <w:jc w:val="center"/>
              <w:rPr>
                <w:sz w:val="21"/>
                <w:szCs w:val="21"/>
              </w:rPr>
            </w:pPr>
            <w:r w:rsidRPr="00FE57A7">
              <w:rPr>
                <w:sz w:val="21"/>
                <w:szCs w:val="21"/>
              </w:rPr>
              <w:t>Trianglasi Sumber</w:t>
            </w:r>
          </w:p>
        </w:tc>
      </w:tr>
      <w:tr w:rsidR="00BD3577" w:rsidRPr="00FE57A7" w:rsidTr="00596401">
        <w:tc>
          <w:tcPr>
            <w:tcW w:w="851" w:type="dxa"/>
            <w:tcBorders>
              <w:top w:val="single" w:sz="4" w:space="0" w:color="auto"/>
              <w:bottom w:val="single" w:sz="4" w:space="0" w:color="auto"/>
            </w:tcBorders>
          </w:tcPr>
          <w:p w:rsidR="00F103AA" w:rsidRPr="00FE57A7" w:rsidRDefault="00F103AA" w:rsidP="003D7B65">
            <w:pPr>
              <w:jc w:val="both"/>
              <w:rPr>
                <w:sz w:val="21"/>
                <w:szCs w:val="21"/>
              </w:rPr>
            </w:pPr>
            <w:r w:rsidRPr="00FE57A7">
              <w:rPr>
                <w:sz w:val="21"/>
                <w:szCs w:val="21"/>
              </w:rPr>
              <w:t>FD-01</w:t>
            </w:r>
          </w:p>
        </w:tc>
        <w:tc>
          <w:tcPr>
            <w:tcW w:w="2268" w:type="dxa"/>
            <w:tcBorders>
              <w:top w:val="single" w:sz="4" w:space="0" w:color="auto"/>
              <w:bottom w:val="single" w:sz="4" w:space="0" w:color="auto"/>
            </w:tcBorders>
          </w:tcPr>
          <w:p w:rsidR="00F103AA" w:rsidRPr="00FE57A7" w:rsidRDefault="00F103AA" w:rsidP="00F103AA">
            <w:pPr>
              <w:jc w:val="both"/>
              <w:rPr>
                <w:sz w:val="21"/>
                <w:szCs w:val="21"/>
              </w:rPr>
            </w:pPr>
            <w:r w:rsidRPr="00FE57A7">
              <w:rPr>
                <w:sz w:val="21"/>
                <w:szCs w:val="21"/>
              </w:rPr>
              <w:t xml:space="preserve">Subyek </w:t>
            </w:r>
            <w:r>
              <w:rPr>
                <w:sz w:val="21"/>
                <w:szCs w:val="21"/>
              </w:rPr>
              <w:t>cukup</w:t>
            </w:r>
            <w:r w:rsidRPr="00FE57A7">
              <w:rPr>
                <w:sz w:val="21"/>
                <w:szCs w:val="21"/>
              </w:rPr>
              <w:t xml:space="preserve"> mampu dalam menyajikan pernyataan matematika secara tertulis</w:t>
            </w:r>
            <w:r>
              <w:rPr>
                <w:sz w:val="21"/>
                <w:szCs w:val="21"/>
              </w:rPr>
              <w:t xml:space="preserve"> dan lisan</w:t>
            </w:r>
            <w:r w:rsidRPr="00FE57A7">
              <w:rPr>
                <w:sz w:val="21"/>
                <w:szCs w:val="21"/>
              </w:rPr>
              <w:t xml:space="preserve">, </w:t>
            </w:r>
            <w:r>
              <w:rPr>
                <w:sz w:val="21"/>
                <w:szCs w:val="21"/>
              </w:rPr>
              <w:t xml:space="preserve">mengajukan dugaan dan </w:t>
            </w:r>
            <w:r w:rsidRPr="00FE57A7">
              <w:rPr>
                <w:sz w:val="21"/>
                <w:szCs w:val="21"/>
              </w:rPr>
              <w:t xml:space="preserve">melakukan manipulasi matematika, subyek kurang mampu dalam memberikan alasan atau bukti terhadap beberapa solusi, </w:t>
            </w:r>
            <w:r>
              <w:rPr>
                <w:sz w:val="21"/>
                <w:szCs w:val="21"/>
              </w:rPr>
              <w:t xml:space="preserve">menarik kesimpulan dan </w:t>
            </w:r>
            <w:r w:rsidRPr="00FE57A7">
              <w:rPr>
                <w:sz w:val="21"/>
                <w:szCs w:val="21"/>
              </w:rPr>
              <w:t xml:space="preserve">memeriksa keshahihan argumen. </w:t>
            </w:r>
          </w:p>
        </w:tc>
        <w:tc>
          <w:tcPr>
            <w:tcW w:w="2268" w:type="dxa"/>
            <w:vMerge w:val="restart"/>
            <w:tcBorders>
              <w:top w:val="single" w:sz="4" w:space="0" w:color="auto"/>
              <w:bottom w:val="single" w:sz="4" w:space="0" w:color="auto"/>
            </w:tcBorders>
          </w:tcPr>
          <w:p w:rsidR="00F103AA" w:rsidRPr="00FE57A7" w:rsidRDefault="00F103AA" w:rsidP="00BD3577">
            <w:pPr>
              <w:jc w:val="both"/>
              <w:rPr>
                <w:sz w:val="21"/>
                <w:szCs w:val="21"/>
              </w:rPr>
            </w:pPr>
            <w:r>
              <w:rPr>
                <w:sz w:val="21"/>
                <w:szCs w:val="21"/>
              </w:rPr>
              <w:t>Kedua s</w:t>
            </w:r>
            <w:r w:rsidRPr="00FE57A7">
              <w:rPr>
                <w:sz w:val="21"/>
                <w:szCs w:val="21"/>
              </w:rPr>
              <w:t xml:space="preserve">ubyek </w:t>
            </w:r>
            <w:r w:rsidRPr="00FE57A7">
              <w:rPr>
                <w:i/>
                <w:sz w:val="21"/>
                <w:szCs w:val="21"/>
              </w:rPr>
              <w:t>field dependent</w:t>
            </w:r>
            <w:r>
              <w:rPr>
                <w:sz w:val="21"/>
                <w:szCs w:val="21"/>
              </w:rPr>
              <w:t xml:space="preserve"> </w:t>
            </w:r>
            <w:r w:rsidR="00BD3577">
              <w:rPr>
                <w:sz w:val="21"/>
                <w:szCs w:val="21"/>
                <w:lang w:val="id-ID"/>
              </w:rPr>
              <w:t>kurang</w:t>
            </w:r>
            <w:r w:rsidRPr="00FE57A7">
              <w:rPr>
                <w:sz w:val="21"/>
                <w:szCs w:val="21"/>
              </w:rPr>
              <w:t xml:space="preserve"> mampu dalam menyajikan pernyataan matematika secara tertulis, </w:t>
            </w:r>
            <w:r>
              <w:rPr>
                <w:sz w:val="21"/>
                <w:szCs w:val="21"/>
              </w:rPr>
              <w:t>kedua s</w:t>
            </w:r>
            <w:r w:rsidRPr="00FE57A7">
              <w:rPr>
                <w:sz w:val="21"/>
                <w:szCs w:val="21"/>
              </w:rPr>
              <w:t xml:space="preserve">ubyek </w:t>
            </w:r>
            <w:r w:rsidRPr="00FE57A7">
              <w:rPr>
                <w:i/>
                <w:sz w:val="21"/>
                <w:szCs w:val="21"/>
              </w:rPr>
              <w:t>field dependent</w:t>
            </w:r>
            <w:r>
              <w:rPr>
                <w:sz w:val="21"/>
                <w:szCs w:val="21"/>
              </w:rPr>
              <w:t xml:space="preserve"> cukup</w:t>
            </w:r>
            <w:r w:rsidRPr="00FE57A7">
              <w:rPr>
                <w:sz w:val="21"/>
                <w:szCs w:val="21"/>
              </w:rPr>
              <w:t xml:space="preserve"> mampu dalam mengajukan dugaan, </w:t>
            </w:r>
            <w:r>
              <w:rPr>
                <w:sz w:val="21"/>
                <w:szCs w:val="21"/>
              </w:rPr>
              <w:t>s</w:t>
            </w:r>
            <w:r w:rsidRPr="00FE57A7">
              <w:rPr>
                <w:sz w:val="21"/>
                <w:szCs w:val="21"/>
              </w:rPr>
              <w:t xml:space="preserve">ubyek </w:t>
            </w:r>
            <w:r w:rsidRPr="00FE57A7">
              <w:rPr>
                <w:i/>
                <w:sz w:val="21"/>
                <w:szCs w:val="21"/>
              </w:rPr>
              <w:t>field dependent</w:t>
            </w:r>
            <w:r w:rsidRPr="00FE57A7">
              <w:rPr>
                <w:sz w:val="21"/>
                <w:szCs w:val="21"/>
              </w:rPr>
              <w:t xml:space="preserve"> kurang mampu dalam m</w:t>
            </w:r>
            <w:r>
              <w:rPr>
                <w:sz w:val="21"/>
                <w:szCs w:val="21"/>
              </w:rPr>
              <w:t xml:space="preserve">elakukan manipulasi matematika namun ada subyek </w:t>
            </w:r>
            <w:r w:rsidRPr="00FE57A7">
              <w:rPr>
                <w:i/>
                <w:sz w:val="21"/>
                <w:szCs w:val="21"/>
              </w:rPr>
              <w:t>field dependent</w:t>
            </w:r>
            <w:r>
              <w:rPr>
                <w:sz w:val="21"/>
                <w:szCs w:val="21"/>
              </w:rPr>
              <w:t xml:space="preserve"> yang cukup mampu dalam manipulasi matematika, kedua s</w:t>
            </w:r>
            <w:r w:rsidRPr="00FE57A7">
              <w:rPr>
                <w:sz w:val="21"/>
                <w:szCs w:val="21"/>
              </w:rPr>
              <w:t xml:space="preserve">ubyek </w:t>
            </w:r>
            <w:r w:rsidRPr="00FE57A7">
              <w:rPr>
                <w:i/>
                <w:sz w:val="21"/>
                <w:szCs w:val="21"/>
              </w:rPr>
              <w:t>field dependent</w:t>
            </w:r>
            <w:r>
              <w:rPr>
                <w:sz w:val="21"/>
                <w:szCs w:val="21"/>
              </w:rPr>
              <w:t xml:space="preserve"> </w:t>
            </w:r>
            <w:r w:rsidRPr="00FE57A7">
              <w:rPr>
                <w:sz w:val="21"/>
                <w:szCs w:val="21"/>
              </w:rPr>
              <w:t xml:space="preserve">kurang mampu dalam memberikan alasan atau </w:t>
            </w:r>
            <w:r w:rsidR="00BD3577">
              <w:rPr>
                <w:sz w:val="21"/>
                <w:szCs w:val="21"/>
              </w:rPr>
              <w:t xml:space="preserve">bukti terhadap beberapa solusi, menarik kesimpulan, dan </w:t>
            </w:r>
            <w:r w:rsidRPr="00FE57A7">
              <w:rPr>
                <w:sz w:val="21"/>
                <w:szCs w:val="21"/>
              </w:rPr>
              <w:t xml:space="preserve">memeriksa keshahihan argumen. </w:t>
            </w:r>
          </w:p>
        </w:tc>
        <w:tc>
          <w:tcPr>
            <w:tcW w:w="2268" w:type="dxa"/>
            <w:tcBorders>
              <w:top w:val="single" w:sz="4" w:space="0" w:color="auto"/>
              <w:bottom w:val="single" w:sz="4" w:space="0" w:color="auto"/>
            </w:tcBorders>
          </w:tcPr>
          <w:p w:rsidR="00F103AA" w:rsidRPr="002A6839" w:rsidRDefault="00F103AA" w:rsidP="00BD3577">
            <w:pPr>
              <w:jc w:val="both"/>
              <w:rPr>
                <w:sz w:val="21"/>
                <w:szCs w:val="21"/>
              </w:rPr>
            </w:pPr>
            <w:r w:rsidRPr="00F103AA">
              <w:rPr>
                <w:sz w:val="21"/>
                <w:szCs w:val="21"/>
              </w:rPr>
              <w:t xml:space="preserve">Subyek cukup mampu dalam menyajikan pernyataan matematika secara tertulis dan lisan, </w:t>
            </w:r>
            <w:r w:rsidR="00BD3577">
              <w:rPr>
                <w:sz w:val="21"/>
                <w:szCs w:val="21"/>
              </w:rPr>
              <w:t xml:space="preserve">mengajukan dugaan, dan </w:t>
            </w:r>
            <w:r w:rsidRPr="00F103AA">
              <w:rPr>
                <w:sz w:val="21"/>
                <w:szCs w:val="21"/>
              </w:rPr>
              <w:t xml:space="preserve">melakukan manipulasi matematika, subyek kurang mampu dalam memberikan alasan atau bukti terhadap beberapa solusi, menarik kesimpulan, </w:t>
            </w:r>
            <w:r w:rsidR="00BD3577">
              <w:rPr>
                <w:sz w:val="21"/>
                <w:szCs w:val="21"/>
                <w:lang w:val="id-ID"/>
              </w:rPr>
              <w:t>dan</w:t>
            </w:r>
            <w:r w:rsidR="00BD3577">
              <w:rPr>
                <w:sz w:val="21"/>
                <w:szCs w:val="21"/>
              </w:rPr>
              <w:t xml:space="preserve"> </w:t>
            </w:r>
            <w:r w:rsidRPr="00F103AA">
              <w:rPr>
                <w:sz w:val="21"/>
                <w:szCs w:val="21"/>
              </w:rPr>
              <w:t xml:space="preserve">memeriksa keshahihan argumen. </w:t>
            </w:r>
          </w:p>
        </w:tc>
        <w:tc>
          <w:tcPr>
            <w:tcW w:w="2409" w:type="dxa"/>
            <w:vMerge w:val="restart"/>
            <w:tcBorders>
              <w:top w:val="single" w:sz="4" w:space="0" w:color="auto"/>
              <w:bottom w:val="single" w:sz="4" w:space="0" w:color="auto"/>
            </w:tcBorders>
          </w:tcPr>
          <w:p w:rsidR="00F103AA" w:rsidRPr="00FE57A7" w:rsidRDefault="00F103AA" w:rsidP="00BD3577">
            <w:pPr>
              <w:jc w:val="both"/>
              <w:rPr>
                <w:sz w:val="21"/>
                <w:szCs w:val="21"/>
              </w:rPr>
            </w:pPr>
            <w:r>
              <w:rPr>
                <w:sz w:val="21"/>
                <w:szCs w:val="21"/>
              </w:rPr>
              <w:t>Kedua s</w:t>
            </w:r>
            <w:r w:rsidRPr="00FE57A7">
              <w:rPr>
                <w:sz w:val="21"/>
                <w:szCs w:val="21"/>
              </w:rPr>
              <w:t xml:space="preserve">ubyek </w:t>
            </w:r>
            <w:r w:rsidRPr="00FE57A7">
              <w:rPr>
                <w:i/>
                <w:sz w:val="21"/>
                <w:szCs w:val="21"/>
              </w:rPr>
              <w:t>field dependent</w:t>
            </w:r>
            <w:r>
              <w:rPr>
                <w:sz w:val="21"/>
                <w:szCs w:val="21"/>
              </w:rPr>
              <w:t xml:space="preserve"> </w:t>
            </w:r>
            <w:r w:rsidR="00BD3577">
              <w:rPr>
                <w:sz w:val="21"/>
                <w:szCs w:val="21"/>
                <w:lang w:val="id-ID"/>
              </w:rPr>
              <w:t xml:space="preserve">kurang </w:t>
            </w:r>
            <w:r w:rsidRPr="00FE57A7">
              <w:rPr>
                <w:sz w:val="21"/>
                <w:szCs w:val="21"/>
              </w:rPr>
              <w:t xml:space="preserve">mampu dalam menyajikan pernyataan matematika secara tertulis, </w:t>
            </w:r>
            <w:r>
              <w:rPr>
                <w:sz w:val="21"/>
                <w:szCs w:val="21"/>
              </w:rPr>
              <w:t>kedua s</w:t>
            </w:r>
            <w:r w:rsidRPr="00FE57A7">
              <w:rPr>
                <w:sz w:val="21"/>
                <w:szCs w:val="21"/>
              </w:rPr>
              <w:t xml:space="preserve">ubyek </w:t>
            </w:r>
            <w:r w:rsidRPr="00FE57A7">
              <w:rPr>
                <w:i/>
                <w:sz w:val="21"/>
                <w:szCs w:val="21"/>
              </w:rPr>
              <w:t>field dependent</w:t>
            </w:r>
            <w:r>
              <w:rPr>
                <w:sz w:val="21"/>
                <w:szCs w:val="21"/>
              </w:rPr>
              <w:t xml:space="preserve"> cukup</w:t>
            </w:r>
            <w:r w:rsidRPr="00FE57A7">
              <w:rPr>
                <w:sz w:val="21"/>
                <w:szCs w:val="21"/>
              </w:rPr>
              <w:t xml:space="preserve"> mampu dalam mengajukan dugaan,</w:t>
            </w:r>
            <w:r>
              <w:rPr>
                <w:sz w:val="21"/>
                <w:szCs w:val="21"/>
              </w:rPr>
              <w:t xml:space="preserve"> s</w:t>
            </w:r>
            <w:r w:rsidRPr="00FE57A7">
              <w:rPr>
                <w:sz w:val="21"/>
                <w:szCs w:val="21"/>
              </w:rPr>
              <w:t xml:space="preserve">ubyek </w:t>
            </w:r>
            <w:r w:rsidRPr="00FE57A7">
              <w:rPr>
                <w:i/>
                <w:sz w:val="21"/>
                <w:szCs w:val="21"/>
              </w:rPr>
              <w:t>field dependent</w:t>
            </w:r>
            <w:r w:rsidRPr="00FE57A7">
              <w:rPr>
                <w:sz w:val="21"/>
                <w:szCs w:val="21"/>
              </w:rPr>
              <w:t xml:space="preserve"> mampu dalam melakukan manipulasi matematika</w:t>
            </w:r>
            <w:r>
              <w:rPr>
                <w:sz w:val="21"/>
                <w:szCs w:val="21"/>
              </w:rPr>
              <w:t xml:space="preserve"> meski ada subyek </w:t>
            </w:r>
            <w:r w:rsidRPr="00FE57A7">
              <w:rPr>
                <w:i/>
                <w:sz w:val="21"/>
                <w:szCs w:val="21"/>
              </w:rPr>
              <w:t>field dependent</w:t>
            </w:r>
            <w:r>
              <w:rPr>
                <w:sz w:val="21"/>
                <w:szCs w:val="21"/>
              </w:rPr>
              <w:t xml:space="preserve"> yang cukup mampu dalam melakukan manipulasi matematika</w:t>
            </w:r>
            <w:r w:rsidRPr="00FE57A7">
              <w:rPr>
                <w:sz w:val="21"/>
                <w:szCs w:val="21"/>
              </w:rPr>
              <w:t xml:space="preserve">, </w:t>
            </w:r>
            <w:r>
              <w:rPr>
                <w:sz w:val="21"/>
                <w:szCs w:val="21"/>
              </w:rPr>
              <w:t>s</w:t>
            </w:r>
            <w:r w:rsidRPr="00FE57A7">
              <w:rPr>
                <w:sz w:val="21"/>
                <w:szCs w:val="21"/>
              </w:rPr>
              <w:t xml:space="preserve">ubyek </w:t>
            </w:r>
            <w:r w:rsidRPr="00FE57A7">
              <w:rPr>
                <w:i/>
                <w:sz w:val="21"/>
                <w:szCs w:val="21"/>
              </w:rPr>
              <w:t>field dependent</w:t>
            </w:r>
            <w:r>
              <w:rPr>
                <w:sz w:val="21"/>
                <w:szCs w:val="21"/>
              </w:rPr>
              <w:t xml:space="preserve"> </w:t>
            </w:r>
            <w:r w:rsidRPr="00FE57A7">
              <w:rPr>
                <w:sz w:val="21"/>
                <w:szCs w:val="21"/>
              </w:rPr>
              <w:t>kurang mampu dalam memberikan alasan atau bukti terhadap beberapa solusi</w:t>
            </w:r>
            <w:r w:rsidR="00BD3577">
              <w:rPr>
                <w:sz w:val="21"/>
                <w:szCs w:val="21"/>
              </w:rPr>
              <w:t xml:space="preserve">, </w:t>
            </w:r>
            <w:r w:rsidRPr="00FE57A7">
              <w:rPr>
                <w:sz w:val="21"/>
                <w:szCs w:val="21"/>
              </w:rPr>
              <w:t>menarik kesimpulan</w:t>
            </w:r>
            <w:r w:rsidR="00BD3577">
              <w:rPr>
                <w:sz w:val="21"/>
                <w:szCs w:val="21"/>
              </w:rPr>
              <w:t xml:space="preserve">, dan </w:t>
            </w:r>
            <w:r w:rsidRPr="00FE57A7">
              <w:rPr>
                <w:sz w:val="21"/>
                <w:szCs w:val="21"/>
              </w:rPr>
              <w:t>memeriksa keshahihan argumen</w:t>
            </w:r>
            <w:r>
              <w:rPr>
                <w:sz w:val="21"/>
                <w:szCs w:val="21"/>
              </w:rPr>
              <w:t xml:space="preserve"> namun ada s</w:t>
            </w:r>
            <w:r w:rsidRPr="00FE57A7">
              <w:rPr>
                <w:sz w:val="21"/>
                <w:szCs w:val="21"/>
              </w:rPr>
              <w:t xml:space="preserve">ubyek </w:t>
            </w:r>
            <w:r w:rsidRPr="00FE57A7">
              <w:rPr>
                <w:i/>
                <w:sz w:val="21"/>
                <w:szCs w:val="21"/>
              </w:rPr>
              <w:t>field dependent</w:t>
            </w:r>
            <w:r w:rsidRPr="00FE57A7">
              <w:rPr>
                <w:sz w:val="21"/>
                <w:szCs w:val="21"/>
              </w:rPr>
              <w:t xml:space="preserve"> </w:t>
            </w:r>
            <w:r>
              <w:rPr>
                <w:sz w:val="21"/>
                <w:szCs w:val="21"/>
              </w:rPr>
              <w:t>yang</w:t>
            </w:r>
            <w:r w:rsidRPr="00FE57A7">
              <w:rPr>
                <w:sz w:val="21"/>
                <w:szCs w:val="21"/>
              </w:rPr>
              <w:t xml:space="preserve"> mampu </w:t>
            </w:r>
            <w:r w:rsidR="00BD3577">
              <w:rPr>
                <w:sz w:val="21"/>
                <w:szCs w:val="21"/>
              </w:rPr>
              <w:t>dalam me</w:t>
            </w:r>
            <w:r w:rsidR="00BD3577">
              <w:rPr>
                <w:sz w:val="21"/>
                <w:szCs w:val="21"/>
                <w:lang w:val="id-ID"/>
              </w:rPr>
              <w:t>menuhi ketiga indikator tersebut</w:t>
            </w:r>
            <w:r w:rsidRPr="00FE57A7">
              <w:rPr>
                <w:sz w:val="21"/>
                <w:szCs w:val="21"/>
              </w:rPr>
              <w:t xml:space="preserve">. </w:t>
            </w:r>
          </w:p>
        </w:tc>
      </w:tr>
      <w:tr w:rsidR="00BD3577" w:rsidRPr="00FE57A7" w:rsidTr="00596401">
        <w:tc>
          <w:tcPr>
            <w:tcW w:w="851" w:type="dxa"/>
            <w:tcBorders>
              <w:top w:val="single" w:sz="4" w:space="0" w:color="auto"/>
            </w:tcBorders>
          </w:tcPr>
          <w:p w:rsidR="00F103AA" w:rsidRPr="00FE57A7" w:rsidRDefault="00F103AA" w:rsidP="003D7B65">
            <w:pPr>
              <w:jc w:val="both"/>
              <w:rPr>
                <w:sz w:val="21"/>
                <w:szCs w:val="21"/>
              </w:rPr>
            </w:pPr>
            <w:r w:rsidRPr="00FE57A7">
              <w:rPr>
                <w:sz w:val="21"/>
                <w:szCs w:val="21"/>
              </w:rPr>
              <w:t>FD-02</w:t>
            </w:r>
          </w:p>
        </w:tc>
        <w:tc>
          <w:tcPr>
            <w:tcW w:w="2268" w:type="dxa"/>
            <w:tcBorders>
              <w:top w:val="single" w:sz="4" w:space="0" w:color="auto"/>
              <w:bottom w:val="single" w:sz="4" w:space="0" w:color="auto"/>
            </w:tcBorders>
          </w:tcPr>
          <w:p w:rsidR="00F103AA" w:rsidRPr="002A6839" w:rsidRDefault="00F103AA" w:rsidP="00BD3577">
            <w:pPr>
              <w:jc w:val="both"/>
              <w:rPr>
                <w:sz w:val="21"/>
                <w:szCs w:val="21"/>
              </w:rPr>
            </w:pPr>
            <w:r w:rsidRPr="002A6839">
              <w:rPr>
                <w:sz w:val="21"/>
                <w:szCs w:val="21"/>
              </w:rPr>
              <w:t xml:space="preserve">Subyek </w:t>
            </w:r>
            <w:r w:rsidR="00BD3577">
              <w:rPr>
                <w:sz w:val="21"/>
                <w:szCs w:val="21"/>
              </w:rPr>
              <w:t xml:space="preserve">kurang </w:t>
            </w:r>
            <w:r w:rsidRPr="002A6839">
              <w:rPr>
                <w:sz w:val="21"/>
                <w:szCs w:val="21"/>
              </w:rPr>
              <w:t xml:space="preserve">mampu dalam menyajikan pernyataan matematika secara tertulis, subyek </w:t>
            </w:r>
            <w:r>
              <w:rPr>
                <w:sz w:val="21"/>
                <w:szCs w:val="21"/>
              </w:rPr>
              <w:t>cukup</w:t>
            </w:r>
            <w:r w:rsidRPr="002A6839">
              <w:rPr>
                <w:sz w:val="21"/>
                <w:szCs w:val="21"/>
              </w:rPr>
              <w:t xml:space="preserve"> mampu dalam mengajukan dugaan, subyek kurang mampu dalam melakukan manipulasi matematika, memberikan alasan atau bukti terhadap beberapa solusi, menarik kesimpulan, </w:t>
            </w:r>
            <w:r w:rsidR="00BD3577">
              <w:rPr>
                <w:sz w:val="21"/>
                <w:szCs w:val="21"/>
                <w:lang w:val="id-ID"/>
              </w:rPr>
              <w:t>dan</w:t>
            </w:r>
            <w:r w:rsidRPr="002A6839">
              <w:rPr>
                <w:sz w:val="21"/>
                <w:szCs w:val="21"/>
              </w:rPr>
              <w:t xml:space="preserve"> memeriksa keshahihan argumen.</w:t>
            </w:r>
            <w:r>
              <w:rPr>
                <w:sz w:val="21"/>
                <w:szCs w:val="21"/>
              </w:rPr>
              <w:t xml:space="preserve"> </w:t>
            </w:r>
          </w:p>
        </w:tc>
        <w:tc>
          <w:tcPr>
            <w:tcW w:w="2268" w:type="dxa"/>
            <w:vMerge/>
            <w:tcBorders>
              <w:top w:val="single" w:sz="4" w:space="0" w:color="auto"/>
            </w:tcBorders>
          </w:tcPr>
          <w:p w:rsidR="00F103AA" w:rsidRPr="00FE57A7" w:rsidRDefault="00F103AA" w:rsidP="003D7B65">
            <w:pPr>
              <w:jc w:val="both"/>
              <w:rPr>
                <w:sz w:val="21"/>
                <w:szCs w:val="21"/>
              </w:rPr>
            </w:pPr>
          </w:p>
        </w:tc>
        <w:tc>
          <w:tcPr>
            <w:tcW w:w="2268" w:type="dxa"/>
            <w:tcBorders>
              <w:top w:val="single" w:sz="4" w:space="0" w:color="auto"/>
              <w:bottom w:val="single" w:sz="4" w:space="0" w:color="auto"/>
            </w:tcBorders>
          </w:tcPr>
          <w:p w:rsidR="00F103AA" w:rsidRPr="002A6839" w:rsidRDefault="00F103AA" w:rsidP="00BD3577">
            <w:pPr>
              <w:jc w:val="both"/>
              <w:rPr>
                <w:sz w:val="21"/>
                <w:szCs w:val="21"/>
              </w:rPr>
            </w:pPr>
            <w:r w:rsidRPr="002A6839">
              <w:rPr>
                <w:sz w:val="21"/>
                <w:szCs w:val="21"/>
              </w:rPr>
              <w:t xml:space="preserve">Subyek </w:t>
            </w:r>
            <w:r w:rsidR="00BD3577">
              <w:rPr>
                <w:sz w:val="21"/>
                <w:szCs w:val="21"/>
                <w:lang w:val="id-ID"/>
              </w:rPr>
              <w:t>kurang</w:t>
            </w:r>
            <w:r>
              <w:rPr>
                <w:sz w:val="21"/>
                <w:szCs w:val="21"/>
              </w:rPr>
              <w:t xml:space="preserve"> </w:t>
            </w:r>
            <w:r w:rsidRPr="002A6839">
              <w:rPr>
                <w:sz w:val="21"/>
                <w:szCs w:val="21"/>
              </w:rPr>
              <w:t xml:space="preserve">mampu dalam menyajikan pernyataan matematika secara tertulis, subyek </w:t>
            </w:r>
            <w:r>
              <w:rPr>
                <w:sz w:val="21"/>
                <w:szCs w:val="21"/>
              </w:rPr>
              <w:t>cukup</w:t>
            </w:r>
            <w:r w:rsidRPr="002A6839">
              <w:rPr>
                <w:sz w:val="21"/>
                <w:szCs w:val="21"/>
              </w:rPr>
              <w:t xml:space="preserve"> mampu dalam mengajukan dugaan, </w:t>
            </w:r>
            <w:r>
              <w:rPr>
                <w:sz w:val="21"/>
                <w:szCs w:val="21"/>
              </w:rPr>
              <w:t xml:space="preserve">subyek </w:t>
            </w:r>
            <w:r w:rsidRPr="002A6839">
              <w:rPr>
                <w:sz w:val="21"/>
                <w:szCs w:val="21"/>
              </w:rPr>
              <w:t>mampu dalam melakukan manipulasi mat</w:t>
            </w:r>
            <w:r w:rsidR="00BD3577">
              <w:rPr>
                <w:sz w:val="21"/>
                <w:szCs w:val="21"/>
              </w:rPr>
              <w:t xml:space="preserve">ematika, </w:t>
            </w:r>
            <w:r w:rsidRPr="002A6839">
              <w:rPr>
                <w:sz w:val="21"/>
                <w:szCs w:val="21"/>
              </w:rPr>
              <w:t xml:space="preserve">memberikan alasan atau bukti terhadap beberapa solusi, menarik kesimpulan, </w:t>
            </w:r>
            <w:r w:rsidR="00BD3577">
              <w:rPr>
                <w:sz w:val="21"/>
                <w:szCs w:val="21"/>
                <w:lang w:val="id-ID"/>
              </w:rPr>
              <w:t>dan</w:t>
            </w:r>
            <w:r w:rsidRPr="002A6839">
              <w:rPr>
                <w:sz w:val="21"/>
                <w:szCs w:val="21"/>
              </w:rPr>
              <w:t xml:space="preserve"> memeriksa keshahihan argumen.</w:t>
            </w:r>
            <w:r>
              <w:rPr>
                <w:sz w:val="21"/>
                <w:szCs w:val="21"/>
              </w:rPr>
              <w:t xml:space="preserve"> </w:t>
            </w:r>
          </w:p>
        </w:tc>
        <w:tc>
          <w:tcPr>
            <w:tcW w:w="2409" w:type="dxa"/>
            <w:vMerge/>
            <w:tcBorders>
              <w:top w:val="single" w:sz="4" w:space="0" w:color="auto"/>
            </w:tcBorders>
          </w:tcPr>
          <w:p w:rsidR="00F103AA" w:rsidRPr="00FE57A7" w:rsidRDefault="00F103AA" w:rsidP="003D7B65">
            <w:pPr>
              <w:jc w:val="both"/>
              <w:rPr>
                <w:sz w:val="21"/>
                <w:szCs w:val="21"/>
              </w:rPr>
            </w:pPr>
          </w:p>
        </w:tc>
      </w:tr>
      <w:tr w:rsidR="00BD3577" w:rsidRPr="00FE57A7" w:rsidTr="00596401">
        <w:tc>
          <w:tcPr>
            <w:tcW w:w="851" w:type="dxa"/>
            <w:tcBorders>
              <w:bottom w:val="single" w:sz="4" w:space="0" w:color="auto"/>
            </w:tcBorders>
          </w:tcPr>
          <w:p w:rsidR="00F103AA" w:rsidRPr="00FE57A7" w:rsidRDefault="00F103AA" w:rsidP="003D7B65">
            <w:pPr>
              <w:jc w:val="both"/>
              <w:rPr>
                <w:sz w:val="21"/>
                <w:szCs w:val="21"/>
              </w:rPr>
            </w:pPr>
            <w:r w:rsidRPr="00FE57A7">
              <w:rPr>
                <w:sz w:val="21"/>
                <w:szCs w:val="21"/>
              </w:rPr>
              <w:lastRenderedPageBreak/>
              <w:t>FI-01</w:t>
            </w:r>
          </w:p>
        </w:tc>
        <w:tc>
          <w:tcPr>
            <w:tcW w:w="2268" w:type="dxa"/>
            <w:tcBorders>
              <w:top w:val="single" w:sz="4" w:space="0" w:color="auto"/>
              <w:bottom w:val="single" w:sz="4" w:space="0" w:color="auto"/>
            </w:tcBorders>
          </w:tcPr>
          <w:p w:rsidR="00F103AA" w:rsidRPr="002A6839" w:rsidRDefault="00F103AA" w:rsidP="00BD3577">
            <w:pPr>
              <w:jc w:val="both"/>
              <w:rPr>
                <w:sz w:val="21"/>
                <w:szCs w:val="21"/>
              </w:rPr>
            </w:pPr>
            <w:r w:rsidRPr="002A6839">
              <w:rPr>
                <w:sz w:val="21"/>
                <w:szCs w:val="21"/>
              </w:rPr>
              <w:t xml:space="preserve">Subyek mampu dalam menyajikan pernyataan matematika secara tertulis, </w:t>
            </w:r>
            <w:r w:rsidR="00BD3577">
              <w:rPr>
                <w:sz w:val="21"/>
                <w:szCs w:val="21"/>
              </w:rPr>
              <w:t xml:space="preserve">mengajukan dugaan, dan </w:t>
            </w:r>
            <w:r w:rsidRPr="002A6839">
              <w:rPr>
                <w:sz w:val="21"/>
                <w:szCs w:val="21"/>
              </w:rPr>
              <w:t xml:space="preserve">melakukan manipulasi matematika, subyek kurang mampu dalam memberikan alasan atau bukti terhadap beberapa solusi, </w:t>
            </w:r>
            <w:r w:rsidR="00BD3577">
              <w:rPr>
                <w:sz w:val="21"/>
                <w:szCs w:val="21"/>
              </w:rPr>
              <w:t xml:space="preserve">menarik kesimpulan, dan </w:t>
            </w:r>
            <w:r w:rsidRPr="002A6839">
              <w:rPr>
                <w:sz w:val="21"/>
                <w:szCs w:val="21"/>
              </w:rPr>
              <w:t>memeriksa keshahihan argumen.</w:t>
            </w:r>
            <w:r>
              <w:rPr>
                <w:sz w:val="21"/>
                <w:szCs w:val="21"/>
              </w:rPr>
              <w:t xml:space="preserve"> </w:t>
            </w:r>
          </w:p>
        </w:tc>
        <w:tc>
          <w:tcPr>
            <w:tcW w:w="2268" w:type="dxa"/>
            <w:vMerge w:val="restart"/>
            <w:tcBorders>
              <w:bottom w:val="single" w:sz="4" w:space="0" w:color="auto"/>
            </w:tcBorders>
          </w:tcPr>
          <w:p w:rsidR="00F103AA" w:rsidRPr="00FE57A7" w:rsidRDefault="00F103AA" w:rsidP="003D7B65">
            <w:pPr>
              <w:jc w:val="both"/>
              <w:rPr>
                <w:sz w:val="21"/>
                <w:szCs w:val="21"/>
              </w:rPr>
            </w:pPr>
            <w:r>
              <w:rPr>
                <w:sz w:val="21"/>
                <w:szCs w:val="21"/>
              </w:rPr>
              <w:t>Kedua 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Pr>
                <w:sz w:val="21"/>
                <w:szCs w:val="21"/>
              </w:rPr>
              <w:t xml:space="preserve"> </w:t>
            </w:r>
            <w:r w:rsidRPr="00FE57A7">
              <w:rPr>
                <w:sz w:val="21"/>
                <w:szCs w:val="21"/>
              </w:rPr>
              <w:t xml:space="preserve">mampu dalam menyajikan pernyataan matematika secara tertulis, </w:t>
            </w:r>
            <w:r>
              <w:rPr>
                <w:sz w:val="21"/>
                <w:szCs w:val="21"/>
              </w:rPr>
              <w:t>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Pr>
                <w:sz w:val="21"/>
                <w:szCs w:val="21"/>
              </w:rPr>
              <w:t xml:space="preserve"> </w:t>
            </w:r>
            <w:r w:rsidRPr="00FE57A7">
              <w:rPr>
                <w:sz w:val="21"/>
                <w:szCs w:val="21"/>
              </w:rPr>
              <w:t>mampu dalam mengajukan dugaan</w:t>
            </w:r>
            <w:r>
              <w:rPr>
                <w:sz w:val="21"/>
                <w:szCs w:val="21"/>
              </w:rPr>
              <w:t xml:space="preserve"> meskipun ada subyek </w:t>
            </w:r>
            <w:r w:rsidRPr="00FE57A7">
              <w:rPr>
                <w:i/>
                <w:sz w:val="21"/>
                <w:szCs w:val="21"/>
              </w:rPr>
              <w:t xml:space="preserve">field </w:t>
            </w:r>
            <w:r>
              <w:rPr>
                <w:i/>
                <w:sz w:val="21"/>
                <w:szCs w:val="21"/>
              </w:rPr>
              <w:t>in</w:t>
            </w:r>
            <w:r w:rsidRPr="00FE57A7">
              <w:rPr>
                <w:i/>
                <w:sz w:val="21"/>
                <w:szCs w:val="21"/>
              </w:rPr>
              <w:t>dependent</w:t>
            </w:r>
            <w:r>
              <w:rPr>
                <w:sz w:val="21"/>
                <w:szCs w:val="21"/>
              </w:rPr>
              <w:t xml:space="preserve"> yang cukup mampu dalam mengajukan dugaan </w:t>
            </w:r>
            <w:r w:rsidRPr="00FE57A7">
              <w:rPr>
                <w:sz w:val="21"/>
                <w:szCs w:val="21"/>
              </w:rPr>
              <w:t xml:space="preserve">, </w:t>
            </w:r>
            <w:r>
              <w:rPr>
                <w:sz w:val="21"/>
                <w:szCs w:val="21"/>
              </w:rPr>
              <w:t>kedua 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sidRPr="00FE57A7">
              <w:rPr>
                <w:sz w:val="21"/>
                <w:szCs w:val="21"/>
              </w:rPr>
              <w:t xml:space="preserve"> </w:t>
            </w:r>
            <w:r>
              <w:rPr>
                <w:sz w:val="21"/>
                <w:szCs w:val="21"/>
              </w:rPr>
              <w:t>cukup</w:t>
            </w:r>
            <w:r w:rsidRPr="00FE57A7">
              <w:rPr>
                <w:sz w:val="21"/>
                <w:szCs w:val="21"/>
              </w:rPr>
              <w:t xml:space="preserve"> mampu dalam melakukan manipulasi matematika, </w:t>
            </w:r>
            <w:r>
              <w:rPr>
                <w:sz w:val="21"/>
                <w:szCs w:val="21"/>
              </w:rPr>
              <w:t>kedua 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Pr>
                <w:sz w:val="21"/>
                <w:szCs w:val="21"/>
              </w:rPr>
              <w:t xml:space="preserve"> </w:t>
            </w:r>
            <w:r w:rsidRPr="00FE57A7">
              <w:rPr>
                <w:sz w:val="21"/>
                <w:szCs w:val="21"/>
              </w:rPr>
              <w:t xml:space="preserve">kurang mampu dalam memberikan alasan atau bukti terhadap beberapa solusi, </w:t>
            </w:r>
            <w:r>
              <w:rPr>
                <w:sz w:val="21"/>
                <w:szCs w:val="21"/>
              </w:rPr>
              <w:t>kedua 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sidRPr="00FE57A7">
              <w:rPr>
                <w:sz w:val="21"/>
                <w:szCs w:val="21"/>
              </w:rPr>
              <w:t xml:space="preserve"> kurang mampu dalam menarik kesimpulan, </w:t>
            </w:r>
            <w:r>
              <w:rPr>
                <w:sz w:val="21"/>
                <w:szCs w:val="21"/>
              </w:rPr>
              <w:t>kedua 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sidRPr="00FE57A7">
              <w:rPr>
                <w:sz w:val="21"/>
                <w:szCs w:val="21"/>
              </w:rPr>
              <w:t xml:space="preserve"> kurang mampu dalam memeriksa keshahihan argumen. </w:t>
            </w:r>
          </w:p>
        </w:tc>
        <w:tc>
          <w:tcPr>
            <w:tcW w:w="2268" w:type="dxa"/>
            <w:tcBorders>
              <w:top w:val="single" w:sz="4" w:space="0" w:color="auto"/>
              <w:bottom w:val="single" w:sz="4" w:space="0" w:color="auto"/>
            </w:tcBorders>
          </w:tcPr>
          <w:p w:rsidR="00F103AA" w:rsidRPr="00FE57A7" w:rsidRDefault="00F103AA" w:rsidP="00BD3577">
            <w:pPr>
              <w:jc w:val="both"/>
              <w:rPr>
                <w:sz w:val="21"/>
                <w:szCs w:val="21"/>
              </w:rPr>
            </w:pPr>
            <w:r w:rsidRPr="00FE57A7">
              <w:rPr>
                <w:sz w:val="21"/>
                <w:szCs w:val="21"/>
              </w:rPr>
              <w:t>Subyek mampu dalam menyajikan pernyataan matematika secara tertulis, mengajukan dugaan, melakukan manipulasi matematika, memberikan alasan atau bukti terhadap beberapa solusi, men</w:t>
            </w:r>
            <w:r w:rsidR="00BD3577">
              <w:rPr>
                <w:sz w:val="21"/>
                <w:szCs w:val="21"/>
              </w:rPr>
              <w:t xml:space="preserve">arik kesimpulan, dan </w:t>
            </w:r>
            <w:r w:rsidRPr="00FE57A7">
              <w:rPr>
                <w:sz w:val="21"/>
                <w:szCs w:val="21"/>
              </w:rPr>
              <w:t xml:space="preserve">memeriksa keshahihan argumen. </w:t>
            </w:r>
          </w:p>
        </w:tc>
        <w:tc>
          <w:tcPr>
            <w:tcW w:w="2409" w:type="dxa"/>
            <w:vMerge w:val="restart"/>
            <w:tcBorders>
              <w:bottom w:val="single" w:sz="4" w:space="0" w:color="auto"/>
            </w:tcBorders>
          </w:tcPr>
          <w:p w:rsidR="00F103AA" w:rsidRPr="00BF4638" w:rsidRDefault="00F103AA" w:rsidP="00BF4638">
            <w:pPr>
              <w:jc w:val="both"/>
              <w:rPr>
                <w:sz w:val="21"/>
                <w:szCs w:val="21"/>
                <w:lang w:val="id-ID"/>
              </w:rPr>
            </w:pPr>
            <w:r>
              <w:rPr>
                <w:sz w:val="21"/>
                <w:szCs w:val="21"/>
              </w:rPr>
              <w:t>Kedua 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Pr>
                <w:sz w:val="21"/>
                <w:szCs w:val="21"/>
              </w:rPr>
              <w:t xml:space="preserve"> </w:t>
            </w:r>
            <w:r w:rsidRPr="00FE57A7">
              <w:rPr>
                <w:sz w:val="21"/>
                <w:szCs w:val="21"/>
              </w:rPr>
              <w:t>mampu dalam menyajikan pernyataan matematika secara tertulis, mengajukan dugaan</w:t>
            </w:r>
            <w:r w:rsidR="00BF4638">
              <w:rPr>
                <w:sz w:val="21"/>
                <w:szCs w:val="21"/>
                <w:lang w:val="id-ID"/>
              </w:rPr>
              <w:t>,</w:t>
            </w:r>
            <w:r>
              <w:rPr>
                <w:sz w:val="21"/>
                <w:szCs w:val="21"/>
              </w:rPr>
              <w:t xml:space="preserve"> </w:t>
            </w:r>
            <w:r w:rsidRPr="00FE57A7">
              <w:rPr>
                <w:sz w:val="21"/>
                <w:szCs w:val="21"/>
              </w:rPr>
              <w:t>melakukan manipulasi matematika, memberikan alasan atau bukti terhadap beberapa solusi</w:t>
            </w:r>
            <w:r>
              <w:rPr>
                <w:sz w:val="21"/>
                <w:szCs w:val="21"/>
              </w:rPr>
              <w:t xml:space="preserve"> </w:t>
            </w:r>
            <w:r w:rsidRPr="00FE57A7">
              <w:rPr>
                <w:sz w:val="21"/>
                <w:szCs w:val="21"/>
              </w:rPr>
              <w:t xml:space="preserve">menarik kesimpulan, </w:t>
            </w:r>
            <w:r>
              <w:rPr>
                <w:sz w:val="21"/>
                <w:szCs w:val="21"/>
              </w:rPr>
              <w:t xml:space="preserve">dan </w:t>
            </w:r>
            <w:r w:rsidRPr="00FE57A7">
              <w:rPr>
                <w:sz w:val="21"/>
                <w:szCs w:val="21"/>
              </w:rPr>
              <w:t xml:space="preserve">memeriksa keshahihan </w:t>
            </w:r>
            <w:r w:rsidR="00BF4638">
              <w:rPr>
                <w:sz w:val="21"/>
                <w:szCs w:val="21"/>
              </w:rPr>
              <w:t>argument.</w:t>
            </w:r>
          </w:p>
        </w:tc>
      </w:tr>
      <w:tr w:rsidR="00BD3577" w:rsidRPr="00FE57A7" w:rsidTr="00596401">
        <w:tc>
          <w:tcPr>
            <w:tcW w:w="851" w:type="dxa"/>
            <w:tcBorders>
              <w:top w:val="single" w:sz="4" w:space="0" w:color="auto"/>
              <w:bottom w:val="single" w:sz="4" w:space="0" w:color="auto"/>
            </w:tcBorders>
          </w:tcPr>
          <w:p w:rsidR="00F103AA" w:rsidRPr="00FE57A7" w:rsidRDefault="00F103AA" w:rsidP="003D7B65">
            <w:pPr>
              <w:jc w:val="both"/>
              <w:rPr>
                <w:sz w:val="21"/>
                <w:szCs w:val="21"/>
              </w:rPr>
            </w:pPr>
            <w:r w:rsidRPr="00FE57A7">
              <w:rPr>
                <w:sz w:val="21"/>
                <w:szCs w:val="21"/>
              </w:rPr>
              <w:t>FI-02</w:t>
            </w:r>
          </w:p>
        </w:tc>
        <w:tc>
          <w:tcPr>
            <w:tcW w:w="2268" w:type="dxa"/>
            <w:tcBorders>
              <w:top w:val="single" w:sz="4" w:space="0" w:color="auto"/>
              <w:bottom w:val="single" w:sz="4" w:space="0" w:color="auto"/>
            </w:tcBorders>
          </w:tcPr>
          <w:p w:rsidR="00F103AA" w:rsidRPr="002A6839" w:rsidRDefault="00F103AA" w:rsidP="00BD3577">
            <w:pPr>
              <w:jc w:val="both"/>
              <w:rPr>
                <w:sz w:val="21"/>
                <w:szCs w:val="21"/>
              </w:rPr>
            </w:pPr>
            <w:r w:rsidRPr="002A6839">
              <w:rPr>
                <w:sz w:val="21"/>
                <w:szCs w:val="21"/>
              </w:rPr>
              <w:t xml:space="preserve">Subyek mampu dalam menyajikan pernyataan matematika secara tertulis, subyek </w:t>
            </w:r>
            <w:r>
              <w:rPr>
                <w:sz w:val="21"/>
                <w:szCs w:val="21"/>
              </w:rPr>
              <w:t>cukup</w:t>
            </w:r>
            <w:r w:rsidRPr="002A6839">
              <w:rPr>
                <w:sz w:val="21"/>
                <w:szCs w:val="21"/>
              </w:rPr>
              <w:t xml:space="preserve"> mampu dalam mengajukan dugaan, subyek </w:t>
            </w:r>
            <w:r>
              <w:rPr>
                <w:sz w:val="21"/>
                <w:szCs w:val="21"/>
              </w:rPr>
              <w:t>cukup</w:t>
            </w:r>
            <w:r w:rsidRPr="002A6839">
              <w:rPr>
                <w:sz w:val="21"/>
                <w:szCs w:val="21"/>
              </w:rPr>
              <w:t xml:space="preserve"> mampu dalam melakukan manipulasi matematika, subyek kurang mampu dalam memberikan alasan atau bukti terhadap beberapa solusi, </w:t>
            </w:r>
            <w:r w:rsidR="00BD3577">
              <w:rPr>
                <w:sz w:val="21"/>
                <w:szCs w:val="21"/>
              </w:rPr>
              <w:t>menarik kesimpulan,</w:t>
            </w:r>
            <w:r w:rsidR="00BF4638">
              <w:rPr>
                <w:sz w:val="21"/>
                <w:szCs w:val="21"/>
              </w:rPr>
              <w:t xml:space="preserve"> dan</w:t>
            </w:r>
            <w:r w:rsidRPr="002A6839">
              <w:rPr>
                <w:sz w:val="21"/>
                <w:szCs w:val="21"/>
              </w:rPr>
              <w:t xml:space="preserve"> memeriksa keshahihan argumen.</w:t>
            </w:r>
            <w:r>
              <w:rPr>
                <w:sz w:val="21"/>
                <w:szCs w:val="21"/>
              </w:rPr>
              <w:t xml:space="preserve"> </w:t>
            </w:r>
          </w:p>
        </w:tc>
        <w:tc>
          <w:tcPr>
            <w:tcW w:w="2268" w:type="dxa"/>
            <w:vMerge/>
            <w:tcBorders>
              <w:top w:val="single" w:sz="4" w:space="0" w:color="auto"/>
              <w:bottom w:val="single" w:sz="4" w:space="0" w:color="auto"/>
            </w:tcBorders>
          </w:tcPr>
          <w:p w:rsidR="00F103AA" w:rsidRPr="00FE57A7" w:rsidRDefault="00F103AA" w:rsidP="003D7B65">
            <w:pPr>
              <w:jc w:val="both"/>
              <w:rPr>
                <w:sz w:val="21"/>
                <w:szCs w:val="21"/>
              </w:rPr>
            </w:pPr>
          </w:p>
        </w:tc>
        <w:tc>
          <w:tcPr>
            <w:tcW w:w="2268" w:type="dxa"/>
            <w:tcBorders>
              <w:top w:val="single" w:sz="4" w:space="0" w:color="auto"/>
              <w:bottom w:val="single" w:sz="4" w:space="0" w:color="auto"/>
            </w:tcBorders>
          </w:tcPr>
          <w:p w:rsidR="00F103AA" w:rsidRPr="00596401" w:rsidRDefault="00F103AA" w:rsidP="003D7B65">
            <w:pPr>
              <w:jc w:val="both"/>
              <w:rPr>
                <w:sz w:val="21"/>
                <w:szCs w:val="21"/>
              </w:rPr>
            </w:pPr>
            <w:r w:rsidRPr="00596401">
              <w:rPr>
                <w:sz w:val="21"/>
                <w:szCs w:val="21"/>
              </w:rPr>
              <w:t xml:space="preserve">Subyek mampu dalam menyajikan pernyataan matematika secara tertulis, subyek cukup mampu dalam mengajukan dugaan, mampu dalam melakukan manipulasi matematika, subyek cukup mampu dalam memberikan alasan atau bukti terhadap beberapa solusi, subyek mampu dalam menarik kesimpulan, subyek cukup mampu dalam memeriksa keshahihan argumen. </w:t>
            </w:r>
          </w:p>
        </w:tc>
        <w:tc>
          <w:tcPr>
            <w:tcW w:w="2409" w:type="dxa"/>
            <w:vMerge/>
            <w:tcBorders>
              <w:top w:val="single" w:sz="4" w:space="0" w:color="auto"/>
              <w:bottom w:val="single" w:sz="4" w:space="0" w:color="auto"/>
            </w:tcBorders>
          </w:tcPr>
          <w:p w:rsidR="00F103AA" w:rsidRPr="00FE57A7" w:rsidRDefault="00F103AA" w:rsidP="003D7B65">
            <w:pPr>
              <w:jc w:val="both"/>
              <w:rPr>
                <w:sz w:val="21"/>
                <w:szCs w:val="21"/>
              </w:rPr>
            </w:pPr>
          </w:p>
        </w:tc>
      </w:tr>
    </w:tbl>
    <w:p w:rsidR="00F103AA" w:rsidRDefault="00F103AA" w:rsidP="00AB719D">
      <w:pPr>
        <w:ind w:firstLine="567"/>
        <w:jc w:val="both"/>
      </w:pPr>
    </w:p>
    <w:p w:rsidR="00BF4638" w:rsidRDefault="00BF4638" w:rsidP="00BF4638">
      <w:pPr>
        <w:ind w:firstLine="567"/>
        <w:jc w:val="both"/>
        <w:rPr>
          <w:sz w:val="21"/>
          <w:szCs w:val="21"/>
        </w:rPr>
      </w:pPr>
      <w:r>
        <w:rPr>
          <w:lang w:val="id-ID"/>
        </w:rPr>
        <w:t xml:space="preserve">Berdasarkan Tabel 3. diperoleh triangulasi sumber pada pengambilan data pertama pada subyek </w:t>
      </w:r>
      <w:r w:rsidRPr="00BF4638">
        <w:rPr>
          <w:i/>
          <w:lang w:val="id-ID"/>
        </w:rPr>
        <w:t>field dependent</w:t>
      </w:r>
      <w:r>
        <w:rPr>
          <w:lang w:val="id-ID"/>
        </w:rPr>
        <w:t xml:space="preserve"> yaitu  </w:t>
      </w:r>
      <w:r>
        <w:t>k</w:t>
      </w:r>
      <w:r w:rsidRPr="00BF4638">
        <w:t xml:space="preserve">edua subyek </w:t>
      </w:r>
      <w:r w:rsidRPr="00BF4638">
        <w:rPr>
          <w:i/>
        </w:rPr>
        <w:t>field dependent</w:t>
      </w:r>
      <w:r w:rsidRPr="00BF4638">
        <w:t xml:space="preserve"> </w:t>
      </w:r>
      <w:r w:rsidRPr="00BF4638">
        <w:rPr>
          <w:lang w:val="id-ID"/>
        </w:rPr>
        <w:t>kurang</w:t>
      </w:r>
      <w:r w:rsidRPr="00BF4638">
        <w:t xml:space="preserve"> mampu dalam menyajikan pernyataan matematika secara tertulis, kedua subyek </w:t>
      </w:r>
      <w:r w:rsidRPr="00BF4638">
        <w:rPr>
          <w:i/>
        </w:rPr>
        <w:t>field dependent</w:t>
      </w:r>
      <w:r w:rsidRPr="00BF4638">
        <w:t xml:space="preserve"> cukup mampu dalam mengajukan dugaan, subyek </w:t>
      </w:r>
      <w:r w:rsidRPr="00BF4638">
        <w:rPr>
          <w:i/>
        </w:rPr>
        <w:t>field dependent</w:t>
      </w:r>
      <w:r w:rsidRPr="00BF4638">
        <w:t xml:space="preserve"> kurang mampu dalam melakukan manipulasi matematika namun ada subyek </w:t>
      </w:r>
      <w:r w:rsidRPr="00BF4638">
        <w:rPr>
          <w:i/>
        </w:rPr>
        <w:t>field dependent</w:t>
      </w:r>
      <w:r w:rsidRPr="00BF4638">
        <w:t xml:space="preserve"> yang cukup mampu dalam manipulasi matematika, kedua subyek </w:t>
      </w:r>
      <w:r w:rsidRPr="00BF4638">
        <w:rPr>
          <w:i/>
        </w:rPr>
        <w:t>field dependent</w:t>
      </w:r>
      <w:r w:rsidRPr="00BF4638">
        <w:t xml:space="preserve"> kurang mampu dalam memberikan alasan atau bukti terhadap beberapa solusi, menarik kesimpulan, dan memeriksa keshahihan argumen.</w:t>
      </w:r>
      <w:r>
        <w:rPr>
          <w:sz w:val="21"/>
          <w:szCs w:val="21"/>
        </w:rPr>
        <w:t xml:space="preserve"> </w:t>
      </w:r>
      <w:r w:rsidRPr="00BF4638">
        <w:t xml:space="preserve">Sedangkan </w:t>
      </w:r>
      <w:r w:rsidRPr="00BF4638">
        <w:rPr>
          <w:lang w:val="id-ID"/>
        </w:rPr>
        <w:t xml:space="preserve">pada subyek </w:t>
      </w:r>
      <w:r w:rsidRPr="00BF4638">
        <w:rPr>
          <w:i/>
          <w:lang w:val="id-ID"/>
        </w:rPr>
        <w:t>field independent</w:t>
      </w:r>
      <w:r>
        <w:rPr>
          <w:lang w:val="id-ID"/>
        </w:rPr>
        <w:t xml:space="preserve"> </w:t>
      </w:r>
      <w:r>
        <w:t>k</w:t>
      </w:r>
      <w:r w:rsidRPr="00BF4638">
        <w:t xml:space="preserve">edua subyek </w:t>
      </w:r>
      <w:r w:rsidRPr="00BF4638">
        <w:rPr>
          <w:i/>
        </w:rPr>
        <w:t>field independent</w:t>
      </w:r>
      <w:r w:rsidRPr="00BF4638">
        <w:t xml:space="preserve"> mampu dalam menyajikan pernyataan matematika secara tertulis, subyek </w:t>
      </w:r>
      <w:r w:rsidRPr="00BF4638">
        <w:rPr>
          <w:i/>
        </w:rPr>
        <w:t>field independent</w:t>
      </w:r>
      <w:r w:rsidRPr="00BF4638">
        <w:t xml:space="preserve"> mampu dalam mengajukan dugaan meskipun ada subyek </w:t>
      </w:r>
      <w:r w:rsidRPr="00BF4638">
        <w:rPr>
          <w:i/>
        </w:rPr>
        <w:t>field independent</w:t>
      </w:r>
      <w:r w:rsidRPr="00BF4638">
        <w:t xml:space="preserve"> yang cukup mampu dalam mengajukan dugaan , kedua subyek </w:t>
      </w:r>
      <w:r w:rsidRPr="00BF4638">
        <w:rPr>
          <w:i/>
        </w:rPr>
        <w:t>field independent</w:t>
      </w:r>
      <w:r w:rsidRPr="00BF4638">
        <w:t xml:space="preserve"> cukup mampu dalam melakukan manipulasi matematika, kedua subyek </w:t>
      </w:r>
      <w:r w:rsidRPr="00BF4638">
        <w:rPr>
          <w:i/>
        </w:rPr>
        <w:t>field independent</w:t>
      </w:r>
      <w:r w:rsidRPr="00BF4638">
        <w:t xml:space="preserve"> kurang mampu dalam memberikan alasan atau bukti terhadap beberapa solusi, kedua subyek </w:t>
      </w:r>
      <w:r w:rsidRPr="00BF4638">
        <w:rPr>
          <w:i/>
        </w:rPr>
        <w:t>field independent</w:t>
      </w:r>
      <w:r w:rsidRPr="00BF4638">
        <w:t xml:space="preserve"> kurang mampu dalam menarik kesimpulan, kedua subyek </w:t>
      </w:r>
      <w:r w:rsidRPr="00BF4638">
        <w:rPr>
          <w:i/>
        </w:rPr>
        <w:t>field independent</w:t>
      </w:r>
      <w:r w:rsidRPr="00BF4638">
        <w:t xml:space="preserve"> kurang mampu dalam memeriksa keshahihan argumen.</w:t>
      </w:r>
      <w:r w:rsidRPr="00FE57A7">
        <w:rPr>
          <w:sz w:val="21"/>
          <w:szCs w:val="21"/>
        </w:rPr>
        <w:t xml:space="preserve"> </w:t>
      </w:r>
    </w:p>
    <w:p w:rsidR="00BF4638" w:rsidRPr="003D7B65" w:rsidRDefault="00BF4638" w:rsidP="00BF4638">
      <w:pPr>
        <w:ind w:firstLine="567"/>
        <w:jc w:val="both"/>
        <w:rPr>
          <w:lang w:val="id-ID"/>
        </w:rPr>
      </w:pPr>
      <w:r w:rsidRPr="00BF4638">
        <w:rPr>
          <w:lang w:val="id-ID"/>
        </w:rPr>
        <w:t xml:space="preserve">Pada pengambilan data kedua subyek </w:t>
      </w:r>
      <w:r w:rsidRPr="003D7B65">
        <w:rPr>
          <w:i/>
          <w:lang w:val="id-ID"/>
        </w:rPr>
        <w:t>field dependent</w:t>
      </w:r>
      <w:r w:rsidRPr="00BF4638">
        <w:rPr>
          <w:lang w:val="id-ID"/>
        </w:rPr>
        <w:t xml:space="preserve"> </w:t>
      </w:r>
      <w:r w:rsidR="003D7B65">
        <w:rPr>
          <w:lang w:val="id-ID"/>
        </w:rPr>
        <w:t xml:space="preserve">diperoleh informasi bahwa </w:t>
      </w:r>
      <w:r w:rsidR="003D7B65">
        <w:t>k</w:t>
      </w:r>
      <w:r w:rsidRPr="00BF4638">
        <w:t xml:space="preserve">edua subyek </w:t>
      </w:r>
      <w:r w:rsidRPr="00BF4638">
        <w:rPr>
          <w:i/>
        </w:rPr>
        <w:t>field dependent</w:t>
      </w:r>
      <w:r w:rsidRPr="00BF4638">
        <w:t xml:space="preserve"> </w:t>
      </w:r>
      <w:r w:rsidRPr="00BF4638">
        <w:rPr>
          <w:lang w:val="id-ID"/>
        </w:rPr>
        <w:t xml:space="preserve">kurang </w:t>
      </w:r>
      <w:r w:rsidRPr="00BF4638">
        <w:t xml:space="preserve">mampu dalam menyajikan pernyataan matematika secara tertulis, kedua subyek </w:t>
      </w:r>
      <w:r w:rsidRPr="00BF4638">
        <w:rPr>
          <w:i/>
        </w:rPr>
        <w:t xml:space="preserve">field </w:t>
      </w:r>
      <w:r w:rsidRPr="00BF4638">
        <w:rPr>
          <w:i/>
        </w:rPr>
        <w:lastRenderedPageBreak/>
        <w:t>dependent</w:t>
      </w:r>
      <w:r w:rsidRPr="00BF4638">
        <w:t xml:space="preserve"> cukup mampu dalam mengajukan dugaan, subyek </w:t>
      </w:r>
      <w:r w:rsidRPr="00BF4638">
        <w:rPr>
          <w:i/>
        </w:rPr>
        <w:t>field dependent</w:t>
      </w:r>
      <w:r w:rsidRPr="00BF4638">
        <w:t xml:space="preserve"> mampu dalam melakukan manipulasi matematika meski ada subyek </w:t>
      </w:r>
      <w:r w:rsidRPr="00BF4638">
        <w:rPr>
          <w:i/>
        </w:rPr>
        <w:t>field dependent</w:t>
      </w:r>
      <w:r w:rsidRPr="00BF4638">
        <w:t xml:space="preserve"> yang cukup mampu dalam melakukan manipulasi matematika, subyek </w:t>
      </w:r>
      <w:r w:rsidRPr="00BF4638">
        <w:rPr>
          <w:i/>
        </w:rPr>
        <w:t>field dependent</w:t>
      </w:r>
      <w:r w:rsidRPr="00BF4638">
        <w:t xml:space="preserve"> kurang mampu dalam memberikan alasan atau bukti terhadap beberapa solusi, menarik kesimpulan, dan memeriksa keshahihan argumen namun ada subyek </w:t>
      </w:r>
      <w:r w:rsidRPr="00BF4638">
        <w:rPr>
          <w:i/>
        </w:rPr>
        <w:t>field dependent</w:t>
      </w:r>
      <w:r w:rsidRPr="00BF4638">
        <w:t xml:space="preserve"> yang mampu dalam me</w:t>
      </w:r>
      <w:r w:rsidRPr="00BF4638">
        <w:rPr>
          <w:lang w:val="id-ID"/>
        </w:rPr>
        <w:t>menuhi ketiga indikator tersebut</w:t>
      </w:r>
      <w:r w:rsidRPr="00BF4638">
        <w:t xml:space="preserve">. </w:t>
      </w:r>
      <w:r w:rsidR="003D7B65">
        <w:rPr>
          <w:lang w:val="id-ID"/>
        </w:rPr>
        <w:t>Sedangkan pada subyek</w:t>
      </w:r>
      <w:r w:rsidR="003D7B65" w:rsidRPr="003D7B65">
        <w:rPr>
          <w:i/>
          <w:lang w:val="id-ID"/>
        </w:rPr>
        <w:t xml:space="preserve"> field independent</w:t>
      </w:r>
      <w:r w:rsidR="003D7B65">
        <w:rPr>
          <w:lang w:val="id-ID"/>
        </w:rPr>
        <w:t xml:space="preserve"> diperoleh informasi bahwa subyek memenuhi keenam indikator.</w:t>
      </w:r>
    </w:p>
    <w:p w:rsidR="003D7B65" w:rsidRDefault="003D7B65" w:rsidP="003D7B65">
      <w:pPr>
        <w:ind w:firstLine="567"/>
        <w:jc w:val="both"/>
      </w:pPr>
      <w:r>
        <w:t>Berdasarkan tringulasi sumber pada pengambilan data pertama dan pengambilan data kedua diperoleh triangulasi waktu yang tersaji pada Tabel 4.</w:t>
      </w:r>
    </w:p>
    <w:p w:rsidR="003D7B65" w:rsidRPr="005F2746" w:rsidRDefault="003D7B65" w:rsidP="003D7B65">
      <w:pPr>
        <w:pStyle w:val="Caption"/>
        <w:ind w:left="1134"/>
        <w:jc w:val="center"/>
        <w:rPr>
          <w:rFonts w:ascii="Times New Roman" w:hAnsi="Times New Roman" w:cs="Times New Roman"/>
          <w:i w:val="0"/>
          <w:iCs w:val="0"/>
          <w:color w:val="auto"/>
          <w:sz w:val="24"/>
          <w:szCs w:val="24"/>
        </w:rPr>
      </w:pPr>
      <w:bookmarkStart w:id="5" w:name="_Toc77241041"/>
      <w:r>
        <w:rPr>
          <w:rFonts w:ascii="Times New Roman" w:hAnsi="Times New Roman" w:cs="Times New Roman"/>
          <w:i w:val="0"/>
          <w:iCs w:val="0"/>
          <w:color w:val="auto"/>
          <w:sz w:val="24"/>
          <w:szCs w:val="24"/>
        </w:rPr>
        <w:t xml:space="preserve">Tabel 4. </w:t>
      </w:r>
      <w:r w:rsidRPr="005F2746">
        <w:rPr>
          <w:rFonts w:ascii="Times New Roman" w:hAnsi="Times New Roman" w:cs="Times New Roman"/>
          <w:i w:val="0"/>
          <w:iCs w:val="0"/>
          <w:color w:val="auto"/>
          <w:sz w:val="24"/>
          <w:szCs w:val="24"/>
        </w:rPr>
        <w:t>Triangulasi Waktu</w:t>
      </w:r>
      <w:bookmarkEnd w:id="5"/>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722"/>
        <w:gridCol w:w="2948"/>
        <w:gridCol w:w="3260"/>
      </w:tblGrid>
      <w:tr w:rsidR="003D7B65" w:rsidTr="006F1316">
        <w:trPr>
          <w:tblHeader/>
        </w:trPr>
        <w:tc>
          <w:tcPr>
            <w:tcW w:w="1276" w:type="dxa"/>
            <w:tcBorders>
              <w:top w:val="single" w:sz="4" w:space="0" w:color="auto"/>
              <w:bottom w:val="single" w:sz="4" w:space="0" w:color="auto"/>
            </w:tcBorders>
          </w:tcPr>
          <w:p w:rsidR="003D7B65" w:rsidRDefault="003D7B65" w:rsidP="003D7B65">
            <w:pPr>
              <w:jc w:val="center"/>
              <w:rPr>
                <w:sz w:val="21"/>
                <w:szCs w:val="21"/>
              </w:rPr>
            </w:pPr>
            <w:r>
              <w:rPr>
                <w:sz w:val="21"/>
                <w:szCs w:val="21"/>
              </w:rPr>
              <w:t>Subyek</w:t>
            </w:r>
          </w:p>
        </w:tc>
        <w:tc>
          <w:tcPr>
            <w:tcW w:w="2722" w:type="dxa"/>
            <w:tcBorders>
              <w:top w:val="single" w:sz="4" w:space="0" w:color="auto"/>
              <w:bottom w:val="single" w:sz="4" w:space="0" w:color="auto"/>
            </w:tcBorders>
          </w:tcPr>
          <w:p w:rsidR="003D7B65" w:rsidRDefault="003D7B65" w:rsidP="003D7B65">
            <w:pPr>
              <w:jc w:val="center"/>
              <w:rPr>
                <w:sz w:val="21"/>
                <w:szCs w:val="21"/>
              </w:rPr>
            </w:pPr>
            <w:r>
              <w:rPr>
                <w:sz w:val="21"/>
                <w:szCs w:val="21"/>
              </w:rPr>
              <w:t>Triangulasi Sumber pada Pengambilan Data Pertama</w:t>
            </w:r>
          </w:p>
        </w:tc>
        <w:tc>
          <w:tcPr>
            <w:tcW w:w="2948" w:type="dxa"/>
            <w:tcBorders>
              <w:top w:val="single" w:sz="4" w:space="0" w:color="auto"/>
              <w:bottom w:val="single" w:sz="4" w:space="0" w:color="auto"/>
            </w:tcBorders>
          </w:tcPr>
          <w:p w:rsidR="003D7B65" w:rsidRDefault="003D7B65" w:rsidP="003D7B65">
            <w:pPr>
              <w:jc w:val="center"/>
              <w:rPr>
                <w:sz w:val="21"/>
                <w:szCs w:val="21"/>
              </w:rPr>
            </w:pPr>
            <w:r>
              <w:rPr>
                <w:sz w:val="21"/>
                <w:szCs w:val="21"/>
              </w:rPr>
              <w:t>Triangulasi Sumber pada Pengambilan Data Kedua</w:t>
            </w:r>
          </w:p>
        </w:tc>
        <w:tc>
          <w:tcPr>
            <w:tcW w:w="3260" w:type="dxa"/>
            <w:tcBorders>
              <w:top w:val="single" w:sz="4" w:space="0" w:color="auto"/>
              <w:bottom w:val="single" w:sz="4" w:space="0" w:color="auto"/>
            </w:tcBorders>
          </w:tcPr>
          <w:p w:rsidR="003D7B65" w:rsidRDefault="003D7B65" w:rsidP="003D7B65">
            <w:pPr>
              <w:jc w:val="center"/>
              <w:rPr>
                <w:sz w:val="21"/>
                <w:szCs w:val="21"/>
              </w:rPr>
            </w:pPr>
            <w:r>
              <w:rPr>
                <w:sz w:val="21"/>
                <w:szCs w:val="21"/>
              </w:rPr>
              <w:t>Triangulasi Waktu</w:t>
            </w:r>
          </w:p>
        </w:tc>
      </w:tr>
      <w:tr w:rsidR="003D7B65" w:rsidTr="006F1316">
        <w:tc>
          <w:tcPr>
            <w:tcW w:w="1276" w:type="dxa"/>
            <w:tcBorders>
              <w:top w:val="single" w:sz="4" w:space="0" w:color="auto"/>
              <w:bottom w:val="single" w:sz="4" w:space="0" w:color="auto"/>
            </w:tcBorders>
          </w:tcPr>
          <w:p w:rsidR="003D7B65" w:rsidRPr="00C718D6" w:rsidRDefault="003D7B65" w:rsidP="003D7B65">
            <w:pPr>
              <w:jc w:val="both"/>
              <w:rPr>
                <w:i/>
                <w:sz w:val="21"/>
                <w:szCs w:val="21"/>
              </w:rPr>
            </w:pPr>
            <w:r w:rsidRPr="00C718D6">
              <w:rPr>
                <w:i/>
                <w:sz w:val="21"/>
                <w:szCs w:val="21"/>
              </w:rPr>
              <w:t>Field Dependent</w:t>
            </w:r>
          </w:p>
        </w:tc>
        <w:tc>
          <w:tcPr>
            <w:tcW w:w="2722" w:type="dxa"/>
            <w:tcBorders>
              <w:top w:val="single" w:sz="4" w:space="0" w:color="auto"/>
              <w:bottom w:val="single" w:sz="4" w:space="0" w:color="auto"/>
            </w:tcBorders>
          </w:tcPr>
          <w:p w:rsidR="003D7B65" w:rsidRPr="00FE57A7" w:rsidRDefault="003D7B65" w:rsidP="003D7B65">
            <w:pPr>
              <w:jc w:val="both"/>
              <w:rPr>
                <w:sz w:val="21"/>
                <w:szCs w:val="21"/>
              </w:rPr>
            </w:pPr>
            <w:r>
              <w:rPr>
                <w:sz w:val="21"/>
                <w:szCs w:val="21"/>
              </w:rPr>
              <w:t>Kedua s</w:t>
            </w:r>
            <w:r w:rsidRPr="00FE57A7">
              <w:rPr>
                <w:sz w:val="21"/>
                <w:szCs w:val="21"/>
              </w:rPr>
              <w:t xml:space="preserve">ubyek </w:t>
            </w:r>
            <w:r w:rsidRPr="00FE57A7">
              <w:rPr>
                <w:i/>
                <w:sz w:val="21"/>
                <w:szCs w:val="21"/>
              </w:rPr>
              <w:t>field dependent</w:t>
            </w:r>
            <w:r>
              <w:rPr>
                <w:sz w:val="21"/>
                <w:szCs w:val="21"/>
              </w:rPr>
              <w:t xml:space="preserve"> </w:t>
            </w:r>
            <w:r>
              <w:rPr>
                <w:sz w:val="21"/>
                <w:szCs w:val="21"/>
                <w:lang w:val="id-ID"/>
              </w:rPr>
              <w:t>kurang</w:t>
            </w:r>
            <w:r w:rsidRPr="00FE57A7">
              <w:rPr>
                <w:sz w:val="21"/>
                <w:szCs w:val="21"/>
              </w:rPr>
              <w:t xml:space="preserve"> mampu dalam menyajikan pernyataan matematika secara tertulis, </w:t>
            </w:r>
            <w:r>
              <w:rPr>
                <w:sz w:val="21"/>
                <w:szCs w:val="21"/>
              </w:rPr>
              <w:t>kedua s</w:t>
            </w:r>
            <w:r w:rsidRPr="00FE57A7">
              <w:rPr>
                <w:sz w:val="21"/>
                <w:szCs w:val="21"/>
              </w:rPr>
              <w:t xml:space="preserve">ubyek </w:t>
            </w:r>
            <w:r w:rsidRPr="00FE57A7">
              <w:rPr>
                <w:i/>
                <w:sz w:val="21"/>
                <w:szCs w:val="21"/>
              </w:rPr>
              <w:t>field dependent</w:t>
            </w:r>
            <w:r>
              <w:rPr>
                <w:sz w:val="21"/>
                <w:szCs w:val="21"/>
              </w:rPr>
              <w:t xml:space="preserve"> cukup</w:t>
            </w:r>
            <w:r w:rsidRPr="00FE57A7">
              <w:rPr>
                <w:sz w:val="21"/>
                <w:szCs w:val="21"/>
              </w:rPr>
              <w:t xml:space="preserve"> mampu dalam mengajukan dugaan, </w:t>
            </w:r>
            <w:r>
              <w:rPr>
                <w:sz w:val="21"/>
                <w:szCs w:val="21"/>
              </w:rPr>
              <w:t>s</w:t>
            </w:r>
            <w:r w:rsidRPr="00FE57A7">
              <w:rPr>
                <w:sz w:val="21"/>
                <w:szCs w:val="21"/>
              </w:rPr>
              <w:t xml:space="preserve">ubyek </w:t>
            </w:r>
            <w:r w:rsidRPr="00FE57A7">
              <w:rPr>
                <w:i/>
                <w:sz w:val="21"/>
                <w:szCs w:val="21"/>
              </w:rPr>
              <w:t>field dependent</w:t>
            </w:r>
            <w:r w:rsidRPr="00FE57A7">
              <w:rPr>
                <w:sz w:val="21"/>
                <w:szCs w:val="21"/>
              </w:rPr>
              <w:t xml:space="preserve"> kurang mampu dalam m</w:t>
            </w:r>
            <w:r>
              <w:rPr>
                <w:sz w:val="21"/>
                <w:szCs w:val="21"/>
              </w:rPr>
              <w:t xml:space="preserve">elakukan manipulasi matematika namun ada subyek </w:t>
            </w:r>
            <w:r w:rsidRPr="00FE57A7">
              <w:rPr>
                <w:i/>
                <w:sz w:val="21"/>
                <w:szCs w:val="21"/>
              </w:rPr>
              <w:t>field dependent</w:t>
            </w:r>
            <w:r>
              <w:rPr>
                <w:sz w:val="21"/>
                <w:szCs w:val="21"/>
              </w:rPr>
              <w:t xml:space="preserve"> yang cukup mampu dalam manipulasi matematika, kedua s</w:t>
            </w:r>
            <w:r w:rsidRPr="00FE57A7">
              <w:rPr>
                <w:sz w:val="21"/>
                <w:szCs w:val="21"/>
              </w:rPr>
              <w:t xml:space="preserve">ubyek </w:t>
            </w:r>
            <w:r w:rsidRPr="00FE57A7">
              <w:rPr>
                <w:i/>
                <w:sz w:val="21"/>
                <w:szCs w:val="21"/>
              </w:rPr>
              <w:t>field dependent</w:t>
            </w:r>
            <w:r>
              <w:rPr>
                <w:sz w:val="21"/>
                <w:szCs w:val="21"/>
              </w:rPr>
              <w:t xml:space="preserve"> </w:t>
            </w:r>
            <w:r w:rsidRPr="00FE57A7">
              <w:rPr>
                <w:sz w:val="21"/>
                <w:szCs w:val="21"/>
              </w:rPr>
              <w:t xml:space="preserve">kurang mampu dalam memberikan alasan atau </w:t>
            </w:r>
            <w:r>
              <w:rPr>
                <w:sz w:val="21"/>
                <w:szCs w:val="21"/>
              </w:rPr>
              <w:t xml:space="preserve">bukti terhadap beberapa solusi, menarik kesimpulan, dan </w:t>
            </w:r>
            <w:r w:rsidRPr="00FE57A7">
              <w:rPr>
                <w:sz w:val="21"/>
                <w:szCs w:val="21"/>
              </w:rPr>
              <w:t xml:space="preserve">memeriksa keshahihan argumen. </w:t>
            </w:r>
          </w:p>
        </w:tc>
        <w:tc>
          <w:tcPr>
            <w:tcW w:w="2948" w:type="dxa"/>
            <w:tcBorders>
              <w:top w:val="single" w:sz="4" w:space="0" w:color="auto"/>
              <w:bottom w:val="single" w:sz="4" w:space="0" w:color="auto"/>
            </w:tcBorders>
          </w:tcPr>
          <w:p w:rsidR="003D7B65" w:rsidRPr="00FE57A7" w:rsidRDefault="003D7B65" w:rsidP="003D7B65">
            <w:pPr>
              <w:jc w:val="both"/>
              <w:rPr>
                <w:sz w:val="21"/>
                <w:szCs w:val="21"/>
              </w:rPr>
            </w:pPr>
            <w:r>
              <w:rPr>
                <w:sz w:val="21"/>
                <w:szCs w:val="21"/>
              </w:rPr>
              <w:t>Kedua s</w:t>
            </w:r>
            <w:r w:rsidRPr="00FE57A7">
              <w:rPr>
                <w:sz w:val="21"/>
                <w:szCs w:val="21"/>
              </w:rPr>
              <w:t xml:space="preserve">ubyek </w:t>
            </w:r>
            <w:r w:rsidRPr="00FE57A7">
              <w:rPr>
                <w:i/>
                <w:sz w:val="21"/>
                <w:szCs w:val="21"/>
              </w:rPr>
              <w:t>field dependent</w:t>
            </w:r>
            <w:r>
              <w:rPr>
                <w:sz w:val="21"/>
                <w:szCs w:val="21"/>
              </w:rPr>
              <w:t xml:space="preserve"> </w:t>
            </w:r>
            <w:r>
              <w:rPr>
                <w:sz w:val="21"/>
                <w:szCs w:val="21"/>
                <w:lang w:val="id-ID"/>
              </w:rPr>
              <w:t xml:space="preserve">kurang </w:t>
            </w:r>
            <w:r w:rsidRPr="00FE57A7">
              <w:rPr>
                <w:sz w:val="21"/>
                <w:szCs w:val="21"/>
              </w:rPr>
              <w:t xml:space="preserve">mampu dalam menyajikan pernyataan matematika secara tertulis, </w:t>
            </w:r>
            <w:r>
              <w:rPr>
                <w:sz w:val="21"/>
                <w:szCs w:val="21"/>
              </w:rPr>
              <w:t>kedua s</w:t>
            </w:r>
            <w:r w:rsidRPr="00FE57A7">
              <w:rPr>
                <w:sz w:val="21"/>
                <w:szCs w:val="21"/>
              </w:rPr>
              <w:t xml:space="preserve">ubyek </w:t>
            </w:r>
            <w:r w:rsidRPr="00FE57A7">
              <w:rPr>
                <w:i/>
                <w:sz w:val="21"/>
                <w:szCs w:val="21"/>
              </w:rPr>
              <w:t>field dependent</w:t>
            </w:r>
            <w:r>
              <w:rPr>
                <w:sz w:val="21"/>
                <w:szCs w:val="21"/>
              </w:rPr>
              <w:t xml:space="preserve"> cukup</w:t>
            </w:r>
            <w:r w:rsidRPr="00FE57A7">
              <w:rPr>
                <w:sz w:val="21"/>
                <w:szCs w:val="21"/>
              </w:rPr>
              <w:t xml:space="preserve"> mampu dalam mengajukan dugaan,</w:t>
            </w:r>
            <w:r>
              <w:rPr>
                <w:sz w:val="21"/>
                <w:szCs w:val="21"/>
              </w:rPr>
              <w:t xml:space="preserve"> s</w:t>
            </w:r>
            <w:r w:rsidRPr="00FE57A7">
              <w:rPr>
                <w:sz w:val="21"/>
                <w:szCs w:val="21"/>
              </w:rPr>
              <w:t xml:space="preserve">ubyek </w:t>
            </w:r>
            <w:r w:rsidRPr="00FE57A7">
              <w:rPr>
                <w:i/>
                <w:sz w:val="21"/>
                <w:szCs w:val="21"/>
              </w:rPr>
              <w:t>field dependent</w:t>
            </w:r>
            <w:r w:rsidRPr="00FE57A7">
              <w:rPr>
                <w:sz w:val="21"/>
                <w:szCs w:val="21"/>
              </w:rPr>
              <w:t xml:space="preserve"> mampu dalam melakukan manipulasi matematika</w:t>
            </w:r>
            <w:r>
              <w:rPr>
                <w:sz w:val="21"/>
                <w:szCs w:val="21"/>
              </w:rPr>
              <w:t xml:space="preserve"> meski ada subyek </w:t>
            </w:r>
            <w:r w:rsidRPr="00FE57A7">
              <w:rPr>
                <w:i/>
                <w:sz w:val="21"/>
                <w:szCs w:val="21"/>
              </w:rPr>
              <w:t>field dependent</w:t>
            </w:r>
            <w:r>
              <w:rPr>
                <w:sz w:val="21"/>
                <w:szCs w:val="21"/>
              </w:rPr>
              <w:t xml:space="preserve"> yang cukup mampu dalam melakukan manipulasi matematika</w:t>
            </w:r>
            <w:r w:rsidRPr="00FE57A7">
              <w:rPr>
                <w:sz w:val="21"/>
                <w:szCs w:val="21"/>
              </w:rPr>
              <w:t xml:space="preserve">, </w:t>
            </w:r>
            <w:r>
              <w:rPr>
                <w:sz w:val="21"/>
                <w:szCs w:val="21"/>
              </w:rPr>
              <w:t>s</w:t>
            </w:r>
            <w:r w:rsidRPr="00FE57A7">
              <w:rPr>
                <w:sz w:val="21"/>
                <w:szCs w:val="21"/>
              </w:rPr>
              <w:t xml:space="preserve">ubyek </w:t>
            </w:r>
            <w:r w:rsidRPr="00FE57A7">
              <w:rPr>
                <w:i/>
                <w:sz w:val="21"/>
                <w:szCs w:val="21"/>
              </w:rPr>
              <w:t>field dependent</w:t>
            </w:r>
            <w:r>
              <w:rPr>
                <w:sz w:val="21"/>
                <w:szCs w:val="21"/>
              </w:rPr>
              <w:t xml:space="preserve"> </w:t>
            </w:r>
            <w:r w:rsidRPr="00FE57A7">
              <w:rPr>
                <w:sz w:val="21"/>
                <w:szCs w:val="21"/>
              </w:rPr>
              <w:t>kurang mampu dalam memberikan alasan atau bukti terhadap beberapa solusi</w:t>
            </w:r>
            <w:r>
              <w:rPr>
                <w:sz w:val="21"/>
                <w:szCs w:val="21"/>
              </w:rPr>
              <w:t xml:space="preserve">, </w:t>
            </w:r>
            <w:r w:rsidRPr="00FE57A7">
              <w:rPr>
                <w:sz w:val="21"/>
                <w:szCs w:val="21"/>
              </w:rPr>
              <w:t>menarik kesimpulan</w:t>
            </w:r>
            <w:r>
              <w:rPr>
                <w:sz w:val="21"/>
                <w:szCs w:val="21"/>
              </w:rPr>
              <w:t xml:space="preserve">, dan </w:t>
            </w:r>
            <w:r w:rsidRPr="00FE57A7">
              <w:rPr>
                <w:sz w:val="21"/>
                <w:szCs w:val="21"/>
              </w:rPr>
              <w:t>memeriksa keshahihan argumen</w:t>
            </w:r>
            <w:r>
              <w:rPr>
                <w:sz w:val="21"/>
                <w:szCs w:val="21"/>
              </w:rPr>
              <w:t xml:space="preserve"> namun ada s</w:t>
            </w:r>
            <w:r w:rsidRPr="00FE57A7">
              <w:rPr>
                <w:sz w:val="21"/>
                <w:szCs w:val="21"/>
              </w:rPr>
              <w:t xml:space="preserve">ubyek </w:t>
            </w:r>
            <w:r w:rsidRPr="00FE57A7">
              <w:rPr>
                <w:i/>
                <w:sz w:val="21"/>
                <w:szCs w:val="21"/>
              </w:rPr>
              <w:t>field dependent</w:t>
            </w:r>
            <w:r w:rsidRPr="00FE57A7">
              <w:rPr>
                <w:sz w:val="21"/>
                <w:szCs w:val="21"/>
              </w:rPr>
              <w:t xml:space="preserve"> </w:t>
            </w:r>
            <w:r>
              <w:rPr>
                <w:sz w:val="21"/>
                <w:szCs w:val="21"/>
              </w:rPr>
              <w:t>yang</w:t>
            </w:r>
            <w:r w:rsidRPr="00FE57A7">
              <w:rPr>
                <w:sz w:val="21"/>
                <w:szCs w:val="21"/>
              </w:rPr>
              <w:t xml:space="preserve"> mampu </w:t>
            </w:r>
            <w:r>
              <w:rPr>
                <w:sz w:val="21"/>
                <w:szCs w:val="21"/>
              </w:rPr>
              <w:t>dalam me</w:t>
            </w:r>
            <w:r>
              <w:rPr>
                <w:sz w:val="21"/>
                <w:szCs w:val="21"/>
                <w:lang w:val="id-ID"/>
              </w:rPr>
              <w:t>menuhi ketiga indikator tersebut</w:t>
            </w:r>
            <w:r w:rsidRPr="00FE57A7">
              <w:rPr>
                <w:sz w:val="21"/>
                <w:szCs w:val="21"/>
              </w:rPr>
              <w:t xml:space="preserve">. </w:t>
            </w:r>
          </w:p>
        </w:tc>
        <w:tc>
          <w:tcPr>
            <w:tcW w:w="3260" w:type="dxa"/>
            <w:tcBorders>
              <w:top w:val="single" w:sz="4" w:space="0" w:color="auto"/>
              <w:bottom w:val="single" w:sz="4" w:space="0" w:color="auto"/>
            </w:tcBorders>
          </w:tcPr>
          <w:p w:rsidR="003D7B65" w:rsidRPr="003D7B65" w:rsidRDefault="003D7B65" w:rsidP="003D7B65">
            <w:pPr>
              <w:jc w:val="both"/>
              <w:rPr>
                <w:sz w:val="21"/>
                <w:szCs w:val="21"/>
                <w:lang w:val="id-ID"/>
              </w:rPr>
            </w:pPr>
            <w:r>
              <w:rPr>
                <w:sz w:val="21"/>
                <w:szCs w:val="21"/>
              </w:rPr>
              <w:t>Kedua s</w:t>
            </w:r>
            <w:r w:rsidRPr="00FE57A7">
              <w:rPr>
                <w:sz w:val="21"/>
                <w:szCs w:val="21"/>
              </w:rPr>
              <w:t xml:space="preserve">ubyek </w:t>
            </w:r>
            <w:r w:rsidRPr="00FE57A7">
              <w:rPr>
                <w:i/>
                <w:sz w:val="21"/>
                <w:szCs w:val="21"/>
              </w:rPr>
              <w:t>field dependent</w:t>
            </w:r>
            <w:r>
              <w:rPr>
                <w:sz w:val="21"/>
                <w:szCs w:val="21"/>
              </w:rPr>
              <w:t xml:space="preserve"> </w:t>
            </w:r>
            <w:r>
              <w:rPr>
                <w:sz w:val="21"/>
                <w:szCs w:val="21"/>
                <w:lang w:val="id-ID"/>
              </w:rPr>
              <w:t xml:space="preserve">kurang </w:t>
            </w:r>
            <w:r w:rsidRPr="00FE57A7">
              <w:rPr>
                <w:sz w:val="21"/>
                <w:szCs w:val="21"/>
              </w:rPr>
              <w:t xml:space="preserve">mampu dalam menyajikan pernyataan matematika secara tertulis, </w:t>
            </w:r>
            <w:r>
              <w:rPr>
                <w:sz w:val="21"/>
                <w:szCs w:val="21"/>
              </w:rPr>
              <w:t>Kedua s</w:t>
            </w:r>
            <w:r w:rsidRPr="00FE57A7">
              <w:rPr>
                <w:sz w:val="21"/>
                <w:szCs w:val="21"/>
              </w:rPr>
              <w:t xml:space="preserve">ubyek </w:t>
            </w:r>
            <w:r w:rsidRPr="00FE57A7">
              <w:rPr>
                <w:i/>
                <w:sz w:val="21"/>
                <w:szCs w:val="21"/>
              </w:rPr>
              <w:t>field dependent</w:t>
            </w:r>
            <w:r>
              <w:rPr>
                <w:sz w:val="21"/>
                <w:szCs w:val="21"/>
              </w:rPr>
              <w:t xml:space="preserve"> cukup</w:t>
            </w:r>
            <w:r w:rsidRPr="00FE57A7">
              <w:rPr>
                <w:sz w:val="21"/>
                <w:szCs w:val="21"/>
              </w:rPr>
              <w:t xml:space="preserve"> mampu dalam mengajukan dugaan</w:t>
            </w:r>
            <w:r>
              <w:rPr>
                <w:sz w:val="21"/>
                <w:szCs w:val="21"/>
              </w:rPr>
              <w:t xml:space="preserve"> dan</w:t>
            </w:r>
            <w:r w:rsidRPr="00FE57A7">
              <w:rPr>
                <w:sz w:val="21"/>
                <w:szCs w:val="21"/>
              </w:rPr>
              <w:t xml:space="preserve"> melakukan manipulasi matematika, </w:t>
            </w:r>
            <w:r>
              <w:rPr>
                <w:sz w:val="21"/>
                <w:szCs w:val="21"/>
              </w:rPr>
              <w:t>s</w:t>
            </w:r>
            <w:r w:rsidRPr="00FE57A7">
              <w:rPr>
                <w:sz w:val="21"/>
                <w:szCs w:val="21"/>
              </w:rPr>
              <w:t xml:space="preserve">ubyek </w:t>
            </w:r>
            <w:r w:rsidRPr="00FE57A7">
              <w:rPr>
                <w:i/>
                <w:sz w:val="21"/>
                <w:szCs w:val="21"/>
              </w:rPr>
              <w:t>field dependent</w:t>
            </w:r>
            <w:r>
              <w:rPr>
                <w:sz w:val="21"/>
                <w:szCs w:val="21"/>
              </w:rPr>
              <w:t xml:space="preserve"> </w:t>
            </w:r>
            <w:r w:rsidRPr="00FE57A7">
              <w:rPr>
                <w:sz w:val="21"/>
                <w:szCs w:val="21"/>
              </w:rPr>
              <w:t>kurang mampu dalam memberikan alasan atau bukti terhadap beberapa solusi</w:t>
            </w:r>
            <w:r>
              <w:rPr>
                <w:sz w:val="21"/>
                <w:szCs w:val="21"/>
              </w:rPr>
              <w:t xml:space="preserve">, </w:t>
            </w:r>
            <w:r w:rsidRPr="00FE57A7">
              <w:rPr>
                <w:sz w:val="21"/>
                <w:szCs w:val="21"/>
              </w:rPr>
              <w:t>menarik kesimpulan</w:t>
            </w:r>
            <w:r>
              <w:rPr>
                <w:sz w:val="21"/>
                <w:szCs w:val="21"/>
              </w:rPr>
              <w:t xml:space="preserve">, </w:t>
            </w:r>
            <w:r w:rsidRPr="00FE57A7">
              <w:rPr>
                <w:sz w:val="21"/>
                <w:szCs w:val="21"/>
              </w:rPr>
              <w:t xml:space="preserve">memeriksa keshahihan </w:t>
            </w:r>
            <w:r>
              <w:rPr>
                <w:sz w:val="21"/>
                <w:szCs w:val="21"/>
              </w:rPr>
              <w:t>argument.</w:t>
            </w:r>
          </w:p>
        </w:tc>
      </w:tr>
      <w:tr w:rsidR="003D7B65" w:rsidTr="006F1316">
        <w:tc>
          <w:tcPr>
            <w:tcW w:w="1276" w:type="dxa"/>
            <w:tcBorders>
              <w:top w:val="single" w:sz="4" w:space="0" w:color="auto"/>
              <w:bottom w:val="single" w:sz="4" w:space="0" w:color="auto"/>
            </w:tcBorders>
          </w:tcPr>
          <w:p w:rsidR="003D7B65" w:rsidRPr="00C718D6" w:rsidRDefault="003D7B65" w:rsidP="003D7B65">
            <w:pPr>
              <w:jc w:val="both"/>
              <w:rPr>
                <w:i/>
                <w:sz w:val="21"/>
                <w:szCs w:val="21"/>
              </w:rPr>
            </w:pPr>
            <w:r w:rsidRPr="00C718D6">
              <w:rPr>
                <w:i/>
                <w:sz w:val="21"/>
                <w:szCs w:val="21"/>
              </w:rPr>
              <w:t>Field Independent</w:t>
            </w:r>
          </w:p>
        </w:tc>
        <w:tc>
          <w:tcPr>
            <w:tcW w:w="2722" w:type="dxa"/>
            <w:tcBorders>
              <w:top w:val="single" w:sz="4" w:space="0" w:color="auto"/>
              <w:bottom w:val="single" w:sz="4" w:space="0" w:color="auto"/>
            </w:tcBorders>
          </w:tcPr>
          <w:p w:rsidR="003D7B65" w:rsidRPr="00FE57A7" w:rsidRDefault="003D7B65" w:rsidP="003D7B65">
            <w:pPr>
              <w:jc w:val="both"/>
              <w:rPr>
                <w:sz w:val="21"/>
                <w:szCs w:val="21"/>
              </w:rPr>
            </w:pPr>
            <w:r>
              <w:rPr>
                <w:sz w:val="21"/>
                <w:szCs w:val="21"/>
              </w:rPr>
              <w:t>Kedua 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Pr>
                <w:sz w:val="21"/>
                <w:szCs w:val="21"/>
              </w:rPr>
              <w:t xml:space="preserve"> </w:t>
            </w:r>
            <w:r w:rsidRPr="00FE57A7">
              <w:rPr>
                <w:sz w:val="21"/>
                <w:szCs w:val="21"/>
              </w:rPr>
              <w:t xml:space="preserve">mampu dalam menyajikan pernyataan matematika secara tertulis, </w:t>
            </w:r>
            <w:r>
              <w:rPr>
                <w:sz w:val="21"/>
                <w:szCs w:val="21"/>
              </w:rPr>
              <w:t>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Pr>
                <w:sz w:val="21"/>
                <w:szCs w:val="21"/>
              </w:rPr>
              <w:t xml:space="preserve"> </w:t>
            </w:r>
            <w:r w:rsidRPr="00FE57A7">
              <w:rPr>
                <w:sz w:val="21"/>
                <w:szCs w:val="21"/>
              </w:rPr>
              <w:t>mampu dalam mengajukan dugaan</w:t>
            </w:r>
            <w:r>
              <w:rPr>
                <w:sz w:val="21"/>
                <w:szCs w:val="21"/>
              </w:rPr>
              <w:t xml:space="preserve"> meskipun ada subyek </w:t>
            </w:r>
            <w:r w:rsidRPr="00FE57A7">
              <w:rPr>
                <w:i/>
                <w:sz w:val="21"/>
                <w:szCs w:val="21"/>
              </w:rPr>
              <w:t xml:space="preserve">field </w:t>
            </w:r>
            <w:r>
              <w:rPr>
                <w:i/>
                <w:sz w:val="21"/>
                <w:szCs w:val="21"/>
              </w:rPr>
              <w:t>in</w:t>
            </w:r>
            <w:r w:rsidRPr="00FE57A7">
              <w:rPr>
                <w:i/>
                <w:sz w:val="21"/>
                <w:szCs w:val="21"/>
              </w:rPr>
              <w:t>dependent</w:t>
            </w:r>
            <w:r>
              <w:rPr>
                <w:sz w:val="21"/>
                <w:szCs w:val="21"/>
              </w:rPr>
              <w:t xml:space="preserve"> yang cukup mampu dalam mengajukan dugaan </w:t>
            </w:r>
            <w:r w:rsidRPr="00FE57A7">
              <w:rPr>
                <w:sz w:val="21"/>
                <w:szCs w:val="21"/>
              </w:rPr>
              <w:t xml:space="preserve">, </w:t>
            </w:r>
            <w:r>
              <w:rPr>
                <w:sz w:val="21"/>
                <w:szCs w:val="21"/>
              </w:rPr>
              <w:t>kedua 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sidRPr="00FE57A7">
              <w:rPr>
                <w:sz w:val="21"/>
                <w:szCs w:val="21"/>
              </w:rPr>
              <w:t xml:space="preserve"> </w:t>
            </w:r>
            <w:r>
              <w:rPr>
                <w:sz w:val="21"/>
                <w:szCs w:val="21"/>
              </w:rPr>
              <w:t>cukup</w:t>
            </w:r>
            <w:r w:rsidRPr="00FE57A7">
              <w:rPr>
                <w:sz w:val="21"/>
                <w:szCs w:val="21"/>
              </w:rPr>
              <w:t xml:space="preserve"> mampu dalam melakukan manipulasi matematika, </w:t>
            </w:r>
            <w:r>
              <w:rPr>
                <w:sz w:val="21"/>
                <w:szCs w:val="21"/>
              </w:rPr>
              <w:t>kedua 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Pr>
                <w:sz w:val="21"/>
                <w:szCs w:val="21"/>
              </w:rPr>
              <w:t xml:space="preserve"> </w:t>
            </w:r>
            <w:r w:rsidRPr="00FE57A7">
              <w:rPr>
                <w:sz w:val="21"/>
                <w:szCs w:val="21"/>
              </w:rPr>
              <w:t xml:space="preserve">kurang mampu dalam memberikan alasan atau bukti terhadap beberapa solusi, </w:t>
            </w:r>
            <w:r>
              <w:rPr>
                <w:sz w:val="21"/>
                <w:szCs w:val="21"/>
              </w:rPr>
              <w:t xml:space="preserve">kedua </w:t>
            </w:r>
            <w:r>
              <w:rPr>
                <w:sz w:val="21"/>
                <w:szCs w:val="21"/>
              </w:rPr>
              <w:lastRenderedPageBreak/>
              <w:t>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sidRPr="00FE57A7">
              <w:rPr>
                <w:sz w:val="21"/>
                <w:szCs w:val="21"/>
              </w:rPr>
              <w:t xml:space="preserve"> kurang mampu dalam menarik kesimpulan, </w:t>
            </w:r>
            <w:r>
              <w:rPr>
                <w:sz w:val="21"/>
                <w:szCs w:val="21"/>
              </w:rPr>
              <w:t>kedua 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sidRPr="00FE57A7">
              <w:rPr>
                <w:sz w:val="21"/>
                <w:szCs w:val="21"/>
              </w:rPr>
              <w:t xml:space="preserve"> kurang mampu dalam memeriksa keshahihan argumen. </w:t>
            </w:r>
          </w:p>
        </w:tc>
        <w:tc>
          <w:tcPr>
            <w:tcW w:w="2948" w:type="dxa"/>
            <w:tcBorders>
              <w:top w:val="single" w:sz="4" w:space="0" w:color="auto"/>
              <w:bottom w:val="single" w:sz="4" w:space="0" w:color="auto"/>
            </w:tcBorders>
          </w:tcPr>
          <w:p w:rsidR="003D7B65" w:rsidRPr="00BF4638" w:rsidRDefault="003D7B65" w:rsidP="003D7B65">
            <w:pPr>
              <w:jc w:val="both"/>
              <w:rPr>
                <w:sz w:val="21"/>
                <w:szCs w:val="21"/>
                <w:lang w:val="id-ID"/>
              </w:rPr>
            </w:pPr>
            <w:r>
              <w:rPr>
                <w:sz w:val="21"/>
                <w:szCs w:val="21"/>
              </w:rPr>
              <w:lastRenderedPageBreak/>
              <w:t>Kedua 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Pr>
                <w:sz w:val="21"/>
                <w:szCs w:val="21"/>
              </w:rPr>
              <w:t xml:space="preserve"> </w:t>
            </w:r>
            <w:r w:rsidRPr="00FE57A7">
              <w:rPr>
                <w:sz w:val="21"/>
                <w:szCs w:val="21"/>
              </w:rPr>
              <w:t>mampu dalam menyajikan pernyataan matematika secara tertulis, mengajukan dugaan</w:t>
            </w:r>
            <w:r>
              <w:rPr>
                <w:sz w:val="21"/>
                <w:szCs w:val="21"/>
                <w:lang w:val="id-ID"/>
              </w:rPr>
              <w:t>,</w:t>
            </w:r>
            <w:r>
              <w:rPr>
                <w:sz w:val="21"/>
                <w:szCs w:val="21"/>
              </w:rPr>
              <w:t xml:space="preserve"> </w:t>
            </w:r>
            <w:r w:rsidRPr="00FE57A7">
              <w:rPr>
                <w:sz w:val="21"/>
                <w:szCs w:val="21"/>
              </w:rPr>
              <w:t>melakukan manipulasi matematika, memberikan alasan atau bukti terhadap beberapa solusi</w:t>
            </w:r>
            <w:r>
              <w:rPr>
                <w:sz w:val="21"/>
                <w:szCs w:val="21"/>
              </w:rPr>
              <w:t xml:space="preserve"> </w:t>
            </w:r>
            <w:r w:rsidRPr="00FE57A7">
              <w:rPr>
                <w:sz w:val="21"/>
                <w:szCs w:val="21"/>
              </w:rPr>
              <w:t xml:space="preserve">menarik kesimpulan, </w:t>
            </w:r>
            <w:r>
              <w:rPr>
                <w:sz w:val="21"/>
                <w:szCs w:val="21"/>
              </w:rPr>
              <w:t xml:space="preserve">dan </w:t>
            </w:r>
            <w:r w:rsidRPr="00FE57A7">
              <w:rPr>
                <w:sz w:val="21"/>
                <w:szCs w:val="21"/>
              </w:rPr>
              <w:t xml:space="preserve">memeriksa keshahihan </w:t>
            </w:r>
            <w:r>
              <w:rPr>
                <w:sz w:val="21"/>
                <w:szCs w:val="21"/>
              </w:rPr>
              <w:t>argument.</w:t>
            </w:r>
          </w:p>
        </w:tc>
        <w:tc>
          <w:tcPr>
            <w:tcW w:w="3260" w:type="dxa"/>
            <w:tcBorders>
              <w:top w:val="single" w:sz="4" w:space="0" w:color="auto"/>
              <w:bottom w:val="single" w:sz="4" w:space="0" w:color="auto"/>
            </w:tcBorders>
          </w:tcPr>
          <w:p w:rsidR="003D7B65" w:rsidRPr="00FE57A7" w:rsidRDefault="003D7B65" w:rsidP="003D7B65">
            <w:pPr>
              <w:jc w:val="both"/>
              <w:rPr>
                <w:sz w:val="21"/>
                <w:szCs w:val="21"/>
              </w:rPr>
            </w:pPr>
            <w:r>
              <w:rPr>
                <w:sz w:val="21"/>
                <w:szCs w:val="21"/>
              </w:rPr>
              <w:t>Kedua 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Pr>
                <w:sz w:val="21"/>
                <w:szCs w:val="21"/>
              </w:rPr>
              <w:t xml:space="preserve"> </w:t>
            </w:r>
            <w:r w:rsidRPr="00FE57A7">
              <w:rPr>
                <w:sz w:val="21"/>
                <w:szCs w:val="21"/>
              </w:rPr>
              <w:t>mampu dalam menyajikan pernyataan matematika secara tertulis, mengajukan dugaan</w:t>
            </w:r>
            <w:r>
              <w:rPr>
                <w:sz w:val="21"/>
                <w:szCs w:val="21"/>
              </w:rPr>
              <w:t xml:space="preserve"> </w:t>
            </w:r>
            <w:r w:rsidRPr="00FE57A7">
              <w:rPr>
                <w:sz w:val="21"/>
                <w:szCs w:val="21"/>
              </w:rPr>
              <w:t>,</w:t>
            </w:r>
            <w:r>
              <w:rPr>
                <w:sz w:val="21"/>
                <w:szCs w:val="21"/>
              </w:rPr>
              <w:t xml:space="preserve"> kedua 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sidRPr="00FE57A7">
              <w:rPr>
                <w:sz w:val="21"/>
                <w:szCs w:val="21"/>
              </w:rPr>
              <w:t xml:space="preserve"> mampu dalam melakukan manipulasi matematika, </w:t>
            </w:r>
            <w:r>
              <w:rPr>
                <w:sz w:val="21"/>
                <w:szCs w:val="21"/>
              </w:rPr>
              <w:t>kedua s</w:t>
            </w:r>
            <w:r w:rsidRPr="00FE57A7">
              <w:rPr>
                <w:sz w:val="21"/>
                <w:szCs w:val="21"/>
              </w:rPr>
              <w:t xml:space="preserve">ubyek </w:t>
            </w:r>
            <w:r w:rsidRPr="00FE57A7">
              <w:rPr>
                <w:i/>
                <w:sz w:val="21"/>
                <w:szCs w:val="21"/>
              </w:rPr>
              <w:t xml:space="preserve">field </w:t>
            </w:r>
            <w:r>
              <w:rPr>
                <w:i/>
                <w:sz w:val="21"/>
                <w:szCs w:val="21"/>
              </w:rPr>
              <w:t>in</w:t>
            </w:r>
            <w:r w:rsidRPr="00FE57A7">
              <w:rPr>
                <w:i/>
                <w:sz w:val="21"/>
                <w:szCs w:val="21"/>
              </w:rPr>
              <w:t>dependent</w:t>
            </w:r>
            <w:r>
              <w:rPr>
                <w:sz w:val="21"/>
                <w:szCs w:val="21"/>
              </w:rPr>
              <w:t xml:space="preserve"> cukup</w:t>
            </w:r>
            <w:r w:rsidRPr="00FE57A7">
              <w:rPr>
                <w:sz w:val="21"/>
                <w:szCs w:val="21"/>
              </w:rPr>
              <w:t xml:space="preserve"> mampu dalam memberikan alasan atau bukti terhadap beberapa solusi, menarik kesimpulan, </w:t>
            </w:r>
            <w:r>
              <w:rPr>
                <w:sz w:val="21"/>
                <w:szCs w:val="21"/>
              </w:rPr>
              <w:t xml:space="preserve">dan </w:t>
            </w:r>
            <w:r w:rsidRPr="00FE57A7">
              <w:rPr>
                <w:sz w:val="21"/>
                <w:szCs w:val="21"/>
              </w:rPr>
              <w:t>memeriksa keshahihan argumen</w:t>
            </w:r>
            <w:r>
              <w:rPr>
                <w:sz w:val="21"/>
                <w:szCs w:val="21"/>
              </w:rPr>
              <w:t>.</w:t>
            </w:r>
          </w:p>
        </w:tc>
      </w:tr>
    </w:tbl>
    <w:p w:rsidR="00BF4638" w:rsidRPr="00BF4638" w:rsidRDefault="00BF4638" w:rsidP="003D7B65">
      <w:pPr>
        <w:jc w:val="both"/>
        <w:rPr>
          <w:lang w:val="id-ID"/>
        </w:rPr>
      </w:pPr>
    </w:p>
    <w:p w:rsidR="00AB719D" w:rsidRPr="00AB719D" w:rsidRDefault="00AB719D" w:rsidP="00AB719D">
      <w:pPr>
        <w:ind w:firstLine="567"/>
        <w:jc w:val="both"/>
      </w:pPr>
      <w:r w:rsidRPr="00AB719D">
        <w:t>Dalam penelitian k</w:t>
      </w:r>
      <w:r w:rsidR="006F1316">
        <w:t>ualitatif hal yang harus diperhati</w:t>
      </w:r>
      <w:r w:rsidRPr="00AB719D">
        <w:t xml:space="preserve">kan yaitu bagaimana mengukur akurasi dan konsistensi penelitian. Oleh sebab itu dengan adanya </w:t>
      </w:r>
      <w:r w:rsidRPr="00AB719D">
        <w:rPr>
          <w:i/>
        </w:rPr>
        <w:t>software</w:t>
      </w:r>
      <w:r w:rsidRPr="00AB719D">
        <w:t xml:space="preserve"> Nvivo pada fitur </w:t>
      </w:r>
      <w:r w:rsidRPr="00AB719D">
        <w:rPr>
          <w:i/>
        </w:rPr>
        <w:t>Coding Comparison</w:t>
      </w:r>
      <w:r w:rsidRPr="00AB719D">
        <w:t xml:space="preserve"> sebagai bantuan untuk membandingkan hasil koding yang telah dilakukan oleh dua </w:t>
      </w:r>
      <w:r w:rsidR="00A50AD0">
        <w:t>pengguna. Fitur ini menyediakan</w:t>
      </w:r>
      <w:r w:rsidR="00A50AD0">
        <w:rPr>
          <w:lang w:val="id-ID"/>
        </w:rPr>
        <w:t xml:space="preserve"> </w:t>
      </w:r>
      <w:r w:rsidRPr="00AB719D">
        <w:t>cara untuk mengukur tingkat kesepakatan antar pengguna melalui koefisien Cohen’s Kappa atau biasa dikenal sebagai koefisien Kappa. Uji Kappa digunakan untuk menentukan konsistensi hasil koding antar anggota pengguna. Koefisien Kappa memperhitungkan jumlah kesepakatan yang diharapkan terjadi secara kebetulan.</w:t>
      </w:r>
    </w:p>
    <w:p w:rsidR="00AB719D" w:rsidRDefault="00AB719D" w:rsidP="00AB719D">
      <w:pPr>
        <w:ind w:firstLine="567"/>
        <w:jc w:val="both"/>
      </w:pPr>
      <w:r w:rsidRPr="00AB719D">
        <w:t>Pada penelitian ini, diperoleh rata-rata koefisien Kappa sebesar 0,953918 dengan presentase kesepakatan mencapai 93,37%. Interpretasi nilai koefisien Ka</w:t>
      </w:r>
      <w:r w:rsidR="004E655D">
        <w:t>ppa dapat dilihat pada Tabel 5</w:t>
      </w:r>
      <w:r w:rsidRPr="00AB719D">
        <w:t xml:space="preserve"> tentang Interpretasi Koefisien Kappa sehingga diperoleh kesimpulan bahwa dengan koefisien Kappa sebesar 0,953918 yang berada lebih dari 0,75 maka reabilitas penelitian ini tergolong </w:t>
      </w:r>
      <w:r w:rsidRPr="00AB719D">
        <w:rPr>
          <w:i/>
        </w:rPr>
        <w:t>Excellent Agreement</w:t>
      </w:r>
      <w:r w:rsidRPr="00AB719D">
        <w:t>.</w:t>
      </w:r>
    </w:p>
    <w:p w:rsidR="009A5366" w:rsidRPr="009A5366" w:rsidRDefault="004E655D" w:rsidP="009A5366">
      <w:pPr>
        <w:pStyle w:val="Caption"/>
        <w:jc w:val="center"/>
        <w:rPr>
          <w:rFonts w:ascii="Times New Roman" w:hAnsi="Times New Roman" w:cs="Times New Roman"/>
          <w:i w:val="0"/>
          <w:iCs w:val="0"/>
          <w:color w:val="auto"/>
          <w:sz w:val="24"/>
          <w:szCs w:val="24"/>
        </w:rPr>
      </w:pPr>
      <w:bookmarkStart w:id="6" w:name="_Toc76733138"/>
      <w:bookmarkStart w:id="7" w:name="_Toc77241009"/>
      <w:r>
        <w:rPr>
          <w:rFonts w:ascii="Times New Roman" w:hAnsi="Times New Roman" w:cs="Times New Roman"/>
          <w:i w:val="0"/>
          <w:iCs w:val="0"/>
          <w:color w:val="auto"/>
          <w:sz w:val="24"/>
          <w:szCs w:val="24"/>
        </w:rPr>
        <w:t>Tabel 5</w:t>
      </w:r>
      <w:r w:rsidR="009A5366">
        <w:rPr>
          <w:rFonts w:ascii="Times New Roman" w:hAnsi="Times New Roman" w:cs="Times New Roman"/>
          <w:i w:val="0"/>
          <w:iCs w:val="0"/>
          <w:color w:val="auto"/>
          <w:sz w:val="24"/>
          <w:szCs w:val="24"/>
        </w:rPr>
        <w:t xml:space="preserve">. </w:t>
      </w:r>
      <w:r w:rsidR="009A5366" w:rsidRPr="00C1678C">
        <w:rPr>
          <w:rFonts w:ascii="Times New Roman" w:hAnsi="Times New Roman" w:cs="Times New Roman"/>
          <w:i w:val="0"/>
          <w:iCs w:val="0"/>
          <w:color w:val="auto"/>
          <w:sz w:val="24"/>
          <w:szCs w:val="24"/>
        </w:rPr>
        <w:t>Pedoman Interprestasi Koefisien Kappa</w:t>
      </w:r>
      <w:bookmarkEnd w:id="6"/>
      <w:bookmarkEnd w:id="7"/>
    </w:p>
    <w:tbl>
      <w:tblPr>
        <w:tblStyle w:val="TableGrid"/>
        <w:tblW w:w="6901" w:type="dxa"/>
        <w:jc w:val="center"/>
        <w:tblLook w:val="04A0" w:firstRow="1" w:lastRow="0" w:firstColumn="1" w:lastColumn="0" w:noHBand="0" w:noVBand="1"/>
      </w:tblPr>
      <w:tblGrid>
        <w:gridCol w:w="3405"/>
        <w:gridCol w:w="3496"/>
      </w:tblGrid>
      <w:tr w:rsidR="009A5366" w:rsidTr="009A5366">
        <w:trPr>
          <w:trHeight w:val="352"/>
          <w:jc w:val="center"/>
        </w:trPr>
        <w:tc>
          <w:tcPr>
            <w:tcW w:w="3405" w:type="dxa"/>
          </w:tcPr>
          <w:p w:rsidR="009A5366" w:rsidRPr="009F0070" w:rsidRDefault="009A5366" w:rsidP="009A5366">
            <w:pPr>
              <w:pStyle w:val="ListParagraph"/>
              <w:ind w:left="0"/>
              <w:jc w:val="center"/>
              <w:rPr>
                <w:b/>
              </w:rPr>
            </w:pPr>
            <w:r w:rsidRPr="009F0070">
              <w:rPr>
                <w:b/>
              </w:rPr>
              <w:t>Nilai Kappa</w:t>
            </w:r>
          </w:p>
        </w:tc>
        <w:tc>
          <w:tcPr>
            <w:tcW w:w="3496" w:type="dxa"/>
          </w:tcPr>
          <w:p w:rsidR="009A5366" w:rsidRPr="009F0070" w:rsidRDefault="009A5366" w:rsidP="009A5366">
            <w:pPr>
              <w:pStyle w:val="ListParagraph"/>
              <w:ind w:left="0"/>
              <w:jc w:val="center"/>
              <w:rPr>
                <w:b/>
              </w:rPr>
            </w:pPr>
            <w:r w:rsidRPr="009F0070">
              <w:rPr>
                <w:b/>
              </w:rPr>
              <w:t>Interprestasi</w:t>
            </w:r>
          </w:p>
        </w:tc>
      </w:tr>
      <w:tr w:rsidR="009A5366" w:rsidTr="009A5366">
        <w:trPr>
          <w:trHeight w:val="365"/>
          <w:jc w:val="center"/>
        </w:trPr>
        <w:tc>
          <w:tcPr>
            <w:tcW w:w="3405" w:type="dxa"/>
          </w:tcPr>
          <w:p w:rsidR="009A5366" w:rsidRDefault="009A5366" w:rsidP="009A5366">
            <w:pPr>
              <w:pStyle w:val="ListParagraph"/>
              <w:ind w:left="0"/>
              <w:jc w:val="center"/>
            </w:pPr>
            <w:r>
              <w:t>Kurang dari 0,40</w:t>
            </w:r>
          </w:p>
        </w:tc>
        <w:tc>
          <w:tcPr>
            <w:tcW w:w="3496" w:type="dxa"/>
          </w:tcPr>
          <w:p w:rsidR="009A5366" w:rsidRPr="009F0070" w:rsidRDefault="009A5366" w:rsidP="009A5366">
            <w:pPr>
              <w:pStyle w:val="ListParagraph"/>
              <w:ind w:left="0"/>
              <w:jc w:val="center"/>
              <w:rPr>
                <w:i/>
              </w:rPr>
            </w:pPr>
            <w:r w:rsidRPr="009F0070">
              <w:rPr>
                <w:i/>
              </w:rPr>
              <w:t>Poor Agreement</w:t>
            </w:r>
          </w:p>
        </w:tc>
      </w:tr>
      <w:tr w:rsidR="009A5366" w:rsidTr="009A5366">
        <w:trPr>
          <w:trHeight w:val="352"/>
          <w:jc w:val="center"/>
        </w:trPr>
        <w:tc>
          <w:tcPr>
            <w:tcW w:w="3405" w:type="dxa"/>
          </w:tcPr>
          <w:p w:rsidR="009A5366" w:rsidRDefault="009A5366" w:rsidP="009A5366">
            <w:pPr>
              <w:pStyle w:val="ListParagraph"/>
              <w:ind w:left="0"/>
              <w:jc w:val="center"/>
            </w:pPr>
            <w:r>
              <w:t>0,40 – 0,75</w:t>
            </w:r>
          </w:p>
        </w:tc>
        <w:tc>
          <w:tcPr>
            <w:tcW w:w="3496" w:type="dxa"/>
          </w:tcPr>
          <w:p w:rsidR="009A5366" w:rsidRPr="009F0070" w:rsidRDefault="009A5366" w:rsidP="009A5366">
            <w:pPr>
              <w:pStyle w:val="ListParagraph"/>
              <w:ind w:left="0"/>
              <w:jc w:val="center"/>
              <w:rPr>
                <w:i/>
              </w:rPr>
            </w:pPr>
            <w:r w:rsidRPr="009F0070">
              <w:rPr>
                <w:i/>
              </w:rPr>
              <w:t>Fair to Good Agreement</w:t>
            </w:r>
          </w:p>
        </w:tc>
      </w:tr>
      <w:tr w:rsidR="009A5366" w:rsidTr="009A5366">
        <w:trPr>
          <w:trHeight w:val="377"/>
          <w:jc w:val="center"/>
        </w:trPr>
        <w:tc>
          <w:tcPr>
            <w:tcW w:w="3405" w:type="dxa"/>
          </w:tcPr>
          <w:p w:rsidR="009A5366" w:rsidRDefault="009A5366" w:rsidP="009A5366">
            <w:pPr>
              <w:pStyle w:val="ListParagraph"/>
              <w:ind w:left="0"/>
              <w:jc w:val="center"/>
            </w:pPr>
            <w:r>
              <w:t>Lebih dari 0,75</w:t>
            </w:r>
          </w:p>
        </w:tc>
        <w:tc>
          <w:tcPr>
            <w:tcW w:w="3496" w:type="dxa"/>
          </w:tcPr>
          <w:p w:rsidR="009A5366" w:rsidRPr="009F0070" w:rsidRDefault="009A5366" w:rsidP="009A5366">
            <w:pPr>
              <w:pStyle w:val="ListParagraph"/>
              <w:ind w:left="0"/>
              <w:jc w:val="center"/>
              <w:rPr>
                <w:i/>
              </w:rPr>
            </w:pPr>
            <w:r w:rsidRPr="009F0070">
              <w:rPr>
                <w:i/>
              </w:rPr>
              <w:t>Excellent Agreement</w:t>
            </w:r>
          </w:p>
        </w:tc>
      </w:tr>
    </w:tbl>
    <w:p w:rsidR="009A5366" w:rsidRPr="00AB719D" w:rsidRDefault="009A5366" w:rsidP="009A5366">
      <w:pPr>
        <w:jc w:val="both"/>
      </w:pPr>
    </w:p>
    <w:p w:rsidR="00AB719D" w:rsidRPr="00AB719D" w:rsidRDefault="00AB719D" w:rsidP="00AB719D">
      <w:pPr>
        <w:ind w:firstLine="567"/>
        <w:jc w:val="both"/>
      </w:pPr>
      <w:r w:rsidRPr="00AB719D">
        <w:t xml:space="preserve">Berdasarkan analisis data yang dilakukan, diperoleh hasil tes kemampuan penalaran matematis dalam menyelesaikan soal berbasis literasi matematika ditinjau dari gaya kognitif </w:t>
      </w:r>
      <w:r w:rsidRPr="00AB719D">
        <w:rPr>
          <w:i/>
        </w:rPr>
        <w:t>field independent</w:t>
      </w:r>
      <w:r w:rsidRPr="00AB719D">
        <w:t xml:space="preserve"> dan </w:t>
      </w:r>
      <w:r w:rsidRPr="00AB719D">
        <w:rPr>
          <w:i/>
        </w:rPr>
        <w:t>field dependent</w:t>
      </w:r>
      <w:r w:rsidRPr="00AB719D">
        <w:t xml:space="preserve"> mencapai hasil yang cukup baik. Banyak siswa yang kurang teliti dalam memeriksa kembali jawabannya. Beberapa siswa masih kurang memahami konsep dasar sehingga berujung pada penyelesaian yang kurang tepat. Terda</w:t>
      </w:r>
      <w:r w:rsidR="00A50AD0">
        <w:t xml:space="preserve">pat beberapa siswa yang merasa </w:t>
      </w:r>
      <w:r w:rsidRPr="00AB719D">
        <w:t>kebingungan dalam menjawab soal, hal ini terlihat pada jawaban siswa pada langkah penyelesaian yang banyak dengan coretan.</w:t>
      </w:r>
    </w:p>
    <w:p w:rsidR="005D1C4A" w:rsidRPr="005D1C4A" w:rsidRDefault="005D1C4A" w:rsidP="005D1C4A">
      <w:pPr>
        <w:pStyle w:val="IEEEParagraph"/>
      </w:pPr>
    </w:p>
    <w:p w:rsidR="003462F6" w:rsidRPr="007F0260" w:rsidRDefault="003462F6" w:rsidP="005D1C4A">
      <w:pPr>
        <w:pStyle w:val="IEEEHeading2"/>
        <w:numPr>
          <w:ilvl w:val="0"/>
          <w:numId w:val="0"/>
        </w:numPr>
        <w:tabs>
          <w:tab w:val="left" w:pos="3466"/>
          <w:tab w:val="center" w:pos="5142"/>
        </w:tabs>
        <w:rPr>
          <w:b/>
          <w:i w:val="0"/>
          <w:sz w:val="24"/>
          <w:szCs w:val="20"/>
          <w:lang w:val="en-ID"/>
        </w:rPr>
      </w:pPr>
      <w:r>
        <w:rPr>
          <w:b/>
          <w:i w:val="0"/>
          <w:szCs w:val="20"/>
          <w:lang w:val="id-ID"/>
        </w:rPr>
        <w:tab/>
      </w:r>
      <w:r>
        <w:rPr>
          <w:b/>
          <w:i w:val="0"/>
          <w:szCs w:val="20"/>
          <w:lang w:val="id-ID"/>
        </w:rPr>
        <w:tab/>
      </w:r>
      <w:r w:rsidR="00A50AD0">
        <w:rPr>
          <w:b/>
          <w:i w:val="0"/>
          <w:sz w:val="24"/>
          <w:szCs w:val="20"/>
          <w:lang w:val="id-ID"/>
        </w:rPr>
        <w:t>PEMBAHASAN</w:t>
      </w:r>
      <w:r w:rsidR="007F0260">
        <w:rPr>
          <w:b/>
          <w:i w:val="0"/>
          <w:sz w:val="24"/>
          <w:szCs w:val="20"/>
          <w:lang w:val="en-ID"/>
        </w:rPr>
        <w:t xml:space="preserve"> </w:t>
      </w:r>
    </w:p>
    <w:p w:rsidR="005D1C4A" w:rsidRDefault="005D1C4A" w:rsidP="005D1C4A">
      <w:pPr>
        <w:pStyle w:val="IEEEParagraph"/>
        <w:rPr>
          <w:lang w:val="en-US"/>
        </w:rPr>
      </w:pPr>
    </w:p>
    <w:p w:rsidR="00A50AD0" w:rsidRDefault="00A50AD0" w:rsidP="00A50AD0">
      <w:pPr>
        <w:pStyle w:val="ListParagraph"/>
        <w:ind w:left="0" w:firstLine="567"/>
        <w:jc w:val="both"/>
      </w:pPr>
      <w:r>
        <w:t xml:space="preserve">Gaya kognitif adalah </w:t>
      </w:r>
      <w:r w:rsidRPr="0030790B">
        <w:t>merupakan karakteristik setiap individu dalam menerima, mengingat, dan mengorganisasikan informasi untuk menanggapi suatu tugas.</w:t>
      </w:r>
      <w:r w:rsidRPr="009B1F24">
        <w:t xml:space="preserve"> </w:t>
      </w:r>
      <w:r>
        <w:t xml:space="preserve">Menurut </w:t>
      </w:r>
      <w:r>
        <w:fldChar w:fldCharType="begin" w:fldLock="1"/>
      </w:r>
      <w:r>
        <w:instrText>ADDIN CSL_CITATION {"citationItems":[{"id":"ITEM-1","itemData":{"author":[{"dropping-particle":"","family":"Desmita","given":"","non-dropping-particle":"","parse-names":false,"suffix":""}],"id":"ITEM-1","issued":{"date-parts":[["2012"]]},"publisher":"Rosda Karya","publisher-place":"Bandung","title":"Psikologi Perkembangan Peserta Didik","type":"book"},"uris":["http://www.mendeley.com/documents/?uuid=480d6a17-0664-4f94-8c62-b16b4ebbd71b"]}],"mendeley":{"formattedCitation":"(Desmita, 2012)","manualFormatting":"Desmita (2012)","plainTextFormattedCitation":"(Desmita, 2012)","previouslyFormattedCitation":"(Desmita, 2012)"},"properties":{"noteIndex":0},"schema":"https://github.com/citation-style-language/schema/raw/master/csl-citation.json"}</w:instrText>
      </w:r>
      <w:r>
        <w:fldChar w:fldCharType="separate"/>
      </w:r>
      <w:r>
        <w:rPr>
          <w:noProof/>
        </w:rPr>
        <w:t>Desmita</w:t>
      </w:r>
      <w:r w:rsidRPr="00317782">
        <w:rPr>
          <w:noProof/>
        </w:rPr>
        <w:t xml:space="preserve"> </w:t>
      </w:r>
      <w:r>
        <w:rPr>
          <w:noProof/>
        </w:rPr>
        <w:t>(</w:t>
      </w:r>
      <w:r w:rsidRPr="00317782">
        <w:rPr>
          <w:noProof/>
        </w:rPr>
        <w:t>2012)</w:t>
      </w:r>
      <w:r>
        <w:fldChar w:fldCharType="end"/>
      </w:r>
      <w:r>
        <w:t xml:space="preserve"> gaya kognitif adalah karakteristik individu dalam penggunaan fungsi kognitif (berpikir, mengingat, memecahkan masalah, membuat keputusan). Hal ini sejalan dengan Messick </w:t>
      </w:r>
      <w:r>
        <w:fldChar w:fldCharType="begin" w:fldLock="1"/>
      </w:r>
      <w:r>
        <w:instrText>ADDIN CSL_CITATION {"citationItems":[{"id":"ITEM-1","itemData":{"author":[{"dropping-particle":"","family":"Putra","given":"Adnyana","non-dropping-particle":"","parse-names":false,"suffix":""},{"dropping-particle":"","family":"Murti","given":"Bhisma","non-dropping-particle":"","parse-names":false,"suffix":""},{"dropping-particle":"","family":"Suriyasa","given":"Putu","non-dropping-particle":"","parse-names":false,"suffix":""}],"container-title":"Jurnal Magister Kedokteran Keluarga","id":"ITEM-1","issue":"1","issued":{"date-parts":[["2013"]]},"page":"92-103","title":"Hubungan Gaya Kognitif Dan Penalaran Verbal Dengan Prestasi Belajar Mata Kuliah Anatomi II Pada Mahasiswa Pendidikan Jasmani Kesehatan Dan Rekreasi (Fakultas Olahraga Dan Kesehatan Universitas Pendidikan Ganesha)","type":"article-journal","volume":"1"},"uris":["http://www.mendeley.com/documents/?uuid=91241f81-74e6-4f35-a451-f4ef23a75071"]}],"mendeley":{"formattedCitation":"(Putra et al., 2013)","plainTextFormattedCitation":"(Putra et al., 2013)","previouslyFormattedCitation":"(Putra et al., 2013)"},"properties":{"noteIndex":0},"schema":"https://github.com/citation-style-language/schema/raw/master/csl-citation.json"}</w:instrText>
      </w:r>
      <w:r>
        <w:fldChar w:fldCharType="separate"/>
      </w:r>
      <w:r w:rsidRPr="009B1F24">
        <w:rPr>
          <w:noProof/>
        </w:rPr>
        <w:t>(Putra et al., 2013)</w:t>
      </w:r>
      <w:r>
        <w:fldChar w:fldCharType="end"/>
      </w:r>
      <w:r>
        <w:t xml:space="preserve"> bahwa gaya kognitif merupakan karakteristik individu dalam memahami lingkungannya secara konsisten seperti mengingat, berpikir, memecahkan masalah, dan mengambil keputusan. Dengan perbedaan gaya kognitif, siswa yang bergaya kognitif </w:t>
      </w:r>
      <w:r w:rsidRPr="00CE2C43">
        <w:rPr>
          <w:i/>
        </w:rPr>
        <w:t>field dependent</w:t>
      </w:r>
      <w:r>
        <w:t xml:space="preserve"> dan </w:t>
      </w:r>
      <w:r w:rsidRPr="00CE2C43">
        <w:rPr>
          <w:i/>
        </w:rPr>
        <w:t>field independent</w:t>
      </w:r>
      <w:r>
        <w:t xml:space="preserve"> memiliki perbedaan pola pikir</w:t>
      </w:r>
      <w:r w:rsidR="00865F6A">
        <w:t xml:space="preserve"> dan cara menyelesaikan masalah</w:t>
      </w:r>
      <w:r>
        <w:fldChar w:fldCharType="begin" w:fldLock="1"/>
      </w:r>
      <w:r>
        <w:instrText>ADDIN CSL_CITATION {"citationItems":[{"id":"ITEM-1","itemData":{"DOI":"10.31764/pendekar.v1i1.252","abstract":"Abstrak: Penelitian ini adalah penelitian deskriptif kualitatif. Penelitian ini bertujuan untuk mengetahui kesalahan-kesalahan yang dilakukan siswa kelas XI SMA Negeri 1 Pabelan dengan gaya kognitif field independent, field independent semi, field dependent semi , dan field dependent dalam menyelesaikan soal cerita Program Linear. Gaya kognitif diukur dengan menggunakan tes GEFT. Subjek dalam penelitian ini adalah siswa dengan gaya kognitif FI, FIS, FDS, dan FD. Berdasarkan hasil tes dan wawancara diketahui bahwa subjek FI melakukan kesalahan teknik, subjek FIS melakukan kesalahan teknik dan konseptual, subjek FDS melakukan kesalahan konseptual dan prosedural, dan subjek FD melakukan kesalahan kesalahan konseptual, prosedural, dan teknik Abstract: This is a qualitative descriptive research. The purpose of the research is to know the faults of eleventh grade students of SMA N 1 Pabelan in solving /finishing story questions of linear program using cognitive styles field independent, field independent semi, field dependent semi , and field dependent cognitive styles is measured by GEFT. The subject of this research is the student with FI cognitive style, FIS, FDS, and FD. Based on the result of test and interview, the subject of FI did technique fault, FIS subject did technique and conceptual fauld, FDS subject did conceptual and procedural fauld, and FD subject did conceptual, procedural, and technique fauld","author":[{"dropping-particle":"","family":"Hidayat","given":"Badi Rahmad","non-dropping-particle":"","parse-names":false,"suffix":""}],"container-title":"Pendekar : Jurnal Pendidikan Berkarakter","id":"ITEM-1","issue":"1","issued":{"date-parts":[["2018"]]},"page":"16","title":"Analisis Kesalahan Siswa Dalam Menyelesaikan Soal Cerita Pada Materi Program Linear Ditinjau Dari Gaya Kognitif Siswa","type":"article-journal","volume":"1"},"uris":["http://www.mendeley.com/documents/?uuid=1495b290-e540-4096-bd80-16af7edac298"]}],"mendeley":{"formattedCitation":"(Hidayat, 2018)","plainTextFormattedCitation":"(Hidayat, 2018)"},"properties":{"noteIndex":0},"schema":"https://github.com/citation-style-language/schema/raw/master/csl-citation.json"}</w:instrText>
      </w:r>
      <w:r>
        <w:fldChar w:fldCharType="separate"/>
      </w:r>
      <w:sdt>
        <w:sdtPr>
          <w:rPr>
            <w:noProof/>
            <w:lang w:val="id-ID"/>
          </w:rPr>
          <w:id w:val="-2045818227"/>
          <w:citation/>
        </w:sdtPr>
        <w:sdtEndPr/>
        <w:sdtContent>
          <w:r w:rsidR="00402E34">
            <w:rPr>
              <w:noProof/>
              <w:lang w:val="id-ID"/>
            </w:rPr>
            <w:fldChar w:fldCharType="begin"/>
          </w:r>
          <w:r w:rsidR="00402E34">
            <w:rPr>
              <w:noProof/>
              <w:lang w:val="id-ID"/>
            </w:rPr>
            <w:instrText xml:space="preserve"> CITATION Hid13 \l 1057 </w:instrText>
          </w:r>
          <w:r w:rsidR="00402E34">
            <w:rPr>
              <w:noProof/>
              <w:lang w:val="id-ID"/>
            </w:rPr>
            <w:fldChar w:fldCharType="separate"/>
          </w:r>
          <w:r w:rsidR="00402E34">
            <w:rPr>
              <w:noProof/>
              <w:lang w:val="id-ID"/>
            </w:rPr>
            <w:t xml:space="preserve"> </w:t>
          </w:r>
          <w:r w:rsidR="00402E34" w:rsidRPr="00402E34">
            <w:rPr>
              <w:noProof/>
              <w:lang w:val="id-ID"/>
            </w:rPr>
            <w:t>(Hidayat, 2013)</w:t>
          </w:r>
          <w:r w:rsidR="00402E34">
            <w:rPr>
              <w:noProof/>
              <w:lang w:val="id-ID"/>
            </w:rPr>
            <w:fldChar w:fldCharType="end"/>
          </w:r>
        </w:sdtContent>
      </w:sdt>
      <w:r>
        <w:fldChar w:fldCharType="end"/>
      </w:r>
      <w:r>
        <w:t>.</w:t>
      </w:r>
    </w:p>
    <w:p w:rsidR="00100064" w:rsidRPr="00100064" w:rsidRDefault="00100064" w:rsidP="00100064">
      <w:pPr>
        <w:pStyle w:val="ListParagraph"/>
        <w:ind w:left="0" w:firstLine="567"/>
        <w:jc w:val="both"/>
      </w:pPr>
      <w:r>
        <w:lastRenderedPageBreak/>
        <w:t xml:space="preserve">Siswa yang memiliki tipe gaya kognitif yaitu </w:t>
      </w:r>
      <w:r w:rsidRPr="00EC618D">
        <w:rPr>
          <w:i/>
        </w:rPr>
        <w:t>field dependent</w:t>
      </w:r>
      <w:r>
        <w:rPr>
          <w:i/>
        </w:rPr>
        <w:t xml:space="preserve"> </w:t>
      </w:r>
      <w:r>
        <w:t xml:space="preserve">memiliki kemampuan penalaran yang baik. Siswa dengan gaya kognitif </w:t>
      </w:r>
      <w:r w:rsidRPr="00EC618D">
        <w:rPr>
          <w:i/>
        </w:rPr>
        <w:t>field dependent</w:t>
      </w:r>
      <w:r>
        <w:t xml:space="preserve"> cenderung belajar secara berkelompok dan seringkali berinteraksi dengan siswa, guru, maupun lingkungan sekitar. Hal ini sejalan dengan </w:t>
      </w:r>
      <w:r>
        <w:fldChar w:fldCharType="begin" w:fldLock="1"/>
      </w:r>
      <w:r>
        <w:instrText>ADDIN CSL_CITATION {"citationItems":[{"id":"ITEM-1","itemData":{"author":[{"dropping-particle":"","family":"Putri","given":"Anni'mah Manzila","non-dropping-particle":"","parse-names":false,"suffix":""},{"dropping-particle":"","family":"Widadah","given":"Soffil","non-dropping-particle":"","parse-names":false,"suffix":""},{"dropping-particle":"","family":"Fachrudin","given":"Achmad Dhany","non-dropping-particle":"","parse-names":false,"suffix":""}],"id":"ITEM-1","issued":{"date-parts":[["2018"]]},"title":"PENALARAN DEDUKTIF SISWASMA DALAM PEMBUKTIAN MATEMATIKA BERDASARKAN GAYA KOGNITIF FIELD INDEPENDENT DAN FIELD DEPENDENT","type":"article-journal"},"uris":["http://www.mendeley.com/documents/?uuid=689b0fc6-2906-4f1b-8c6a-e38330bd9e67"]}],"mendeley":{"formattedCitation":"(Putri et al., 2018)","plainTextFormattedCitation":"(Putri et al., 2018)","previouslyFormattedCitation":"(Putri et al., 2018)"},"properties":{"noteIndex":0},"schema":"https://github.com/citation-style-language/schema/raw/master/csl-citation.json"}</w:instrText>
      </w:r>
      <w:r>
        <w:fldChar w:fldCharType="separate"/>
      </w:r>
      <w:r w:rsidR="00500C17">
        <w:rPr>
          <w:noProof/>
        </w:rPr>
        <w:t>(Nas</w:t>
      </w:r>
      <w:r w:rsidR="00500C17">
        <w:rPr>
          <w:noProof/>
          <w:lang w:val="id-ID"/>
        </w:rPr>
        <w:t>u</w:t>
      </w:r>
      <w:r w:rsidR="00500C17">
        <w:rPr>
          <w:noProof/>
        </w:rPr>
        <w:t>tion, 2006</w:t>
      </w:r>
      <w:r w:rsidRPr="00EE5A51">
        <w:rPr>
          <w:noProof/>
        </w:rPr>
        <w:t>)</w:t>
      </w:r>
      <w:r>
        <w:fldChar w:fldCharType="end"/>
      </w:r>
      <w:r>
        <w:t xml:space="preserve"> yang menyatakan bahwa peserta didik dengan gaya kognitif </w:t>
      </w:r>
      <w:r w:rsidRPr="00EE5A51">
        <w:rPr>
          <w:i/>
        </w:rPr>
        <w:t>field dependent</w:t>
      </w:r>
      <w:r>
        <w:t xml:space="preserve"> sangat dipengaruhi oleh lingkungan atau bergantung pada lingkungan.</w:t>
      </w:r>
      <w:r>
        <w:rPr>
          <w:lang w:val="id-ID"/>
        </w:rPr>
        <w:t xml:space="preserve"> Sedangkan </w:t>
      </w:r>
      <w:r w:rsidR="00FA14F5">
        <w:t>s</w:t>
      </w:r>
      <w:r>
        <w:t xml:space="preserve">iswa yang memiliki tipe gaya kognitif yaitu </w:t>
      </w:r>
      <w:r w:rsidRPr="00EC618D">
        <w:rPr>
          <w:i/>
        </w:rPr>
        <w:t xml:space="preserve">field </w:t>
      </w:r>
      <w:r>
        <w:rPr>
          <w:i/>
        </w:rPr>
        <w:t>in</w:t>
      </w:r>
      <w:r w:rsidRPr="00EC618D">
        <w:rPr>
          <w:i/>
        </w:rPr>
        <w:t>dependent</w:t>
      </w:r>
      <w:r>
        <w:t xml:space="preserve"> pada umumnya memiliki kemampuan penalaran matematis yang sangat baik. Hal ini sejalan dengan </w:t>
      </w:r>
      <w:r>
        <w:fldChar w:fldCharType="begin" w:fldLock="1"/>
      </w:r>
      <w:r>
        <w:instrText>ADDIN CSL_CITATION {"citationItems":[{"id":"ITEM-1","itemData":{"ISSN":"2301-9085","abstract":"Penelitian ini merupakan penelitian deskriptif dengan pendekatan kualitatif karena tujuan yang dipaparkan oleh peneliti adalah untuk mendiskripsikan penalaran matematika siswa SMP dalam memecahkan masalah open ended ditinjau dari gaya kognitif field dependent dan field independent. Subjek dari penelitian ini adalah dua siswa kelas VIII.1 SMP Al-Falah Assalam tahun ajaran 2017/2018, yaitu satu siswa bergaya kognitif field dependent (FD), dan satu siswa bergaya kognitif field independent (FI). Instrumen yang digunakan pada penelitian ini adalah tes gaya kognitif berupa test Group Embedded Figures Test (GEFT), tes penalaran matematika dalam memecahkan masalah Open Ended (TPMO), dan pedoman wawancara. Indikator penalaran matematika yang digunakan dalam penelitian adalah mengumpulkan fakta, menyusun dan menguji dugaan, memberikan argumen, dan membuat kesimpulan logis. Indikator penalaran matematika ini disesuaikan dengan langkah pemecahan masalah Polya. Berdasarkan analisis tes penalaran dalam memecahkan masalah open ended (TPMO) dan transkrip wawancara diperoleh deskripsi penalaran matematika siswa SMP sebagai berikut. (1) Siswa bergaya kognitif field dependent melakukan aktivitas mengumpulkan fakta, menyusun dan menguji dugaan, memberikan argumen, dan membuat kesimpulan logis dalam memahami masalah dan menyusun rencana penyelesaian. Dalam melaksanakan rencana, siswa FD tidak melakukan aktivitas memberikan argumen, karena siswa FD mengolah informasi secara global sehingga siswa FD memberikan argumen tidak logis pada salah satu langkah penyelesaian. Dalam memeriksa kembali, siswa FD tidak melakukan aktivitas menguji dugaan, karena siswa FD telah menguji kebenaran yang diperoleh dengan cara memeriksa kembali jawabannya tetapi masih mendapatkan hasil yang salah, dan (2) Siswa bergaya kognitif field independent melakukan aktivitas mengumpulkan fakta, menyusun dan menguji dugaan, memberikan argumen, dan membuat kesimpulan logis dalam memahami masalah, menyusun rencana penyelesaian, melaksanakan rencana, dan memeriksa kembali. Subjek FI menerima dan mengolah seluruh informasi secara analitis sehingga","author":[{"dropping-particle":"","family":"FIRDA HARYANTI","given":"CHOIRUNISA","non-dropping-particle":"","parse-names":false,"suffix":""},{"dropping-particle":"","family":"MASRIYAH","given":"","non-dropping-particle":"","parse-names":false,"suffix":""}],"container-title":"MATHEdunesa","id":"ITEM-1","issue":"2","issued":{"date-parts":[["2018"]]},"page":"197-204","title":"Profil Penalaran Matematika Siswa Smp Dalam Memecahkan Masalah Open Ended Ditinjau Dari Gaya Kognitif Field Dependent Dan Field Independent","type":"article-journal","volume":"7"},"uris":["http://www.mendeley.com/documents/?uuid=9caa5e00-999c-48aa-b2aa-214934cf4841"]}],"mendeley":{"formattedCitation":"(FIRDA HARYANTI &amp; MASRIYAH, 2018)","manualFormatting":"(Firda Haryanti &amp; Masriyah, 2018)","plainTextFormattedCitation":"(FIRDA HARYANTI &amp; MASRIYAH, 2018)","previouslyFormattedCitation":"(FIRDA HARYANTI &amp; MASRIYAH, 2018)"},"properties":{"noteIndex":0},"schema":"https://github.com/citation-style-language/schema/raw/master/csl-citation.json"}</w:instrText>
      </w:r>
      <w:r>
        <w:fldChar w:fldCharType="separate"/>
      </w:r>
      <w:r w:rsidR="0095658B">
        <w:rPr>
          <w:noProof/>
        </w:rPr>
        <w:t>(</w:t>
      </w:r>
      <w:r w:rsidRPr="00716B6F">
        <w:rPr>
          <w:noProof/>
        </w:rPr>
        <w:t>Haryanti &amp; Masriyah, 2018)</w:t>
      </w:r>
      <w:r>
        <w:fldChar w:fldCharType="end"/>
      </w:r>
      <w:r>
        <w:t xml:space="preserve"> bahwa subyek yang memiliki gaya kognitif </w:t>
      </w:r>
      <w:r w:rsidRPr="00EC618D">
        <w:rPr>
          <w:i/>
        </w:rPr>
        <w:t xml:space="preserve">field </w:t>
      </w:r>
      <w:r>
        <w:rPr>
          <w:i/>
        </w:rPr>
        <w:t>in</w:t>
      </w:r>
      <w:r w:rsidRPr="00EC618D">
        <w:rPr>
          <w:i/>
        </w:rPr>
        <w:t>dependent</w:t>
      </w:r>
      <w:r>
        <w:t xml:space="preserve"> melakukan aktivitas mengumpulkan fakta, menyusun dan menguji dugaan, memberikan argumen, dan membuat kesimpulan yang logis dalam memahami masalah, menyusun rencana penyelesaian, melaksanakan rencana, dan memeriksa kembali. Siswa bergaya kognitif </w:t>
      </w:r>
      <w:r w:rsidRPr="00EC618D">
        <w:rPr>
          <w:i/>
        </w:rPr>
        <w:t xml:space="preserve">field </w:t>
      </w:r>
      <w:r>
        <w:rPr>
          <w:i/>
        </w:rPr>
        <w:t>in</w:t>
      </w:r>
      <w:r w:rsidRPr="00EC618D">
        <w:rPr>
          <w:i/>
        </w:rPr>
        <w:t>dependent</w:t>
      </w:r>
      <w:r>
        <w:t xml:space="preserve"> menerima dan mengolah seluruh informasi secara analitis sehingga siswa bergaya kognitif </w:t>
      </w:r>
      <w:r w:rsidRPr="00EC618D">
        <w:rPr>
          <w:i/>
        </w:rPr>
        <w:t xml:space="preserve">field </w:t>
      </w:r>
      <w:r>
        <w:rPr>
          <w:i/>
        </w:rPr>
        <w:t>in</w:t>
      </w:r>
      <w:r w:rsidRPr="00EC618D">
        <w:rPr>
          <w:i/>
        </w:rPr>
        <w:t>dependent</w:t>
      </w:r>
      <w:r>
        <w:t xml:space="preserve"> melakukan seluruh aktivitas penalaran matematika. Adapun hasil penelitian dari </w:t>
      </w:r>
      <w:r>
        <w:fldChar w:fldCharType="begin" w:fldLock="1"/>
      </w:r>
      <w:r>
        <w:instrText>ADDIN CSL_CITATION {"citationItems":[{"id":"ITEM-1","itemData":{"ISBN":"1720415315","abstract":"Predicting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approach.","author":[{"dropping-particle":"","family":"Irdhiyanti","given":"Lefi","non-dropping-particle":"","parse-names":false,"suffix":""}],"id":"ITEM-1","issued":{"date-parts":[["2019"]]},"title":"PROFIL PENALARAN SISWA DALAM MENYELESAIKAN MASALAH MATEMATIKA PADA MATERI PERBANDINGAN DITINJAU DARI GAYA KOGNITIF SISWA KELAS VII D SMPN 1 SUMBERGEMPOL YULUNGAGUNG","type":"chapter"},"uris":["http://www.mendeley.com/documents/?uuid=150db10c-b434-4d8d-96f7-4e45d7f7be1e"]}],"mendeley":{"formattedCitation":"(Irdhiyanti, 2019)","plainTextFormattedCitation":"(Irdhiyanti, 2019)","previouslyFormattedCitation":"(Irdhiyanti, 2019)"},"properties":{"noteIndex":0},"schema":"https://github.com/citation-style-language/schema/raw/master/csl-citation.json"}</w:instrText>
      </w:r>
      <w:r>
        <w:fldChar w:fldCharType="separate"/>
      </w:r>
      <w:r w:rsidRPr="006D7E89">
        <w:rPr>
          <w:noProof/>
        </w:rPr>
        <w:t>(Irdhiyanti, 2019)</w:t>
      </w:r>
      <w:r>
        <w:fldChar w:fldCharType="end"/>
      </w:r>
      <w:r>
        <w:t xml:space="preserve"> yang menyimpulkan bahwa penalaran siswa dengan kemmapuan gaya kognitif </w:t>
      </w:r>
      <w:r w:rsidRPr="00EC618D">
        <w:rPr>
          <w:i/>
        </w:rPr>
        <w:t xml:space="preserve">field </w:t>
      </w:r>
      <w:r>
        <w:rPr>
          <w:i/>
        </w:rPr>
        <w:t>in</w:t>
      </w:r>
      <w:r w:rsidRPr="00EC618D">
        <w:rPr>
          <w:i/>
        </w:rPr>
        <w:t>dependent</w:t>
      </w:r>
      <w:r>
        <w:t xml:space="preserve"> cenderung hampir memenuhi penalaran, yaitu mampu menyajikan pernyataan matemtika secara lisan dan tertulis, mengajukan dugaan, melakukan manipulasi matematika, memberikan alasan atau bukti terhadap beberapa solusi, menarik kesimpulan dari pernyataan, memeriksa keshahihan argumen, dan menemukan pola untuk membuat generalisasi.</w:t>
      </w:r>
    </w:p>
    <w:p w:rsidR="00A50AD0" w:rsidRDefault="00A50AD0" w:rsidP="00A50AD0">
      <w:pPr>
        <w:pStyle w:val="ListParagraph"/>
        <w:ind w:left="0" w:firstLine="567"/>
        <w:jc w:val="both"/>
      </w:pPr>
      <w:r>
        <w:t xml:space="preserve">Berdasarkan hasil analisis yang telah dilakukan terhadap subyek bergaya kognitif </w:t>
      </w:r>
      <w:r w:rsidRPr="008514A1">
        <w:rPr>
          <w:i/>
        </w:rPr>
        <w:t>field dependent</w:t>
      </w:r>
      <w:r>
        <w:t xml:space="preserve"> dan </w:t>
      </w:r>
      <w:r w:rsidRPr="008514A1">
        <w:rPr>
          <w:i/>
        </w:rPr>
        <w:t>field independent</w:t>
      </w:r>
      <w:r>
        <w:t xml:space="preserve"> terdapat perbedaan kemampuan penalaran matematis yang dapat disajikan</w:t>
      </w:r>
      <w:r w:rsidR="00865F6A">
        <w:t xml:space="preserve"> pada Tabel 6</w:t>
      </w:r>
      <w:r>
        <w:t>.</w:t>
      </w:r>
    </w:p>
    <w:p w:rsidR="00A50AD0" w:rsidRDefault="00A50AD0" w:rsidP="00100064">
      <w:pPr>
        <w:jc w:val="both"/>
      </w:pPr>
    </w:p>
    <w:p w:rsidR="00A50AD0" w:rsidRDefault="00865F6A" w:rsidP="00A50AD0">
      <w:pPr>
        <w:pStyle w:val="ListParagraph"/>
        <w:ind w:left="0"/>
        <w:jc w:val="center"/>
      </w:pPr>
      <w:r>
        <w:t>Tabel 6</w:t>
      </w:r>
      <w:r w:rsidR="004E655D">
        <w:t>.</w:t>
      </w:r>
      <w:r w:rsidR="00A50AD0">
        <w:t xml:space="preserve"> Perbedaan Kemampuan Penalaran Matematis Siswa Bergaya Kognitif </w:t>
      </w:r>
      <w:r w:rsidR="00A50AD0" w:rsidRPr="0006394A">
        <w:rPr>
          <w:i/>
        </w:rPr>
        <w:t>Field Dependent</w:t>
      </w:r>
      <w:r w:rsidR="00A50AD0">
        <w:t xml:space="preserve"> dan </w:t>
      </w:r>
      <w:r w:rsidR="00A50AD0" w:rsidRPr="0006394A">
        <w:rPr>
          <w:i/>
        </w:rPr>
        <w:t>Field Independent</w:t>
      </w:r>
    </w:p>
    <w:tbl>
      <w:tblPr>
        <w:tblStyle w:val="TableGrid"/>
        <w:tblW w:w="0" w:type="auto"/>
        <w:tblInd w:w="534" w:type="dxa"/>
        <w:tblLook w:val="04A0" w:firstRow="1" w:lastRow="0" w:firstColumn="1" w:lastColumn="0" w:noHBand="0" w:noVBand="1"/>
      </w:tblPr>
      <w:tblGrid>
        <w:gridCol w:w="567"/>
        <w:gridCol w:w="4677"/>
        <w:gridCol w:w="1985"/>
        <w:gridCol w:w="2410"/>
      </w:tblGrid>
      <w:tr w:rsidR="00A50AD0" w:rsidRPr="00951A25" w:rsidTr="00A50AD0">
        <w:tc>
          <w:tcPr>
            <w:tcW w:w="567" w:type="dxa"/>
            <w:vMerge w:val="restart"/>
          </w:tcPr>
          <w:p w:rsidR="00A50AD0" w:rsidRPr="00951A25" w:rsidRDefault="00A50AD0" w:rsidP="00A50AD0">
            <w:pPr>
              <w:pStyle w:val="ListParagraph"/>
              <w:ind w:left="0"/>
              <w:jc w:val="center"/>
            </w:pPr>
            <w:r w:rsidRPr="00951A25">
              <w:t>No</w:t>
            </w:r>
          </w:p>
        </w:tc>
        <w:tc>
          <w:tcPr>
            <w:tcW w:w="4677" w:type="dxa"/>
            <w:vMerge w:val="restart"/>
          </w:tcPr>
          <w:p w:rsidR="00A50AD0" w:rsidRPr="00951A25" w:rsidRDefault="00A50AD0" w:rsidP="00A50AD0">
            <w:pPr>
              <w:pStyle w:val="ListParagraph"/>
              <w:ind w:left="0"/>
              <w:jc w:val="center"/>
            </w:pPr>
            <w:r w:rsidRPr="00951A25">
              <w:t>Indikator</w:t>
            </w:r>
          </w:p>
        </w:tc>
        <w:tc>
          <w:tcPr>
            <w:tcW w:w="4395" w:type="dxa"/>
            <w:gridSpan w:val="2"/>
          </w:tcPr>
          <w:p w:rsidR="00A50AD0" w:rsidRPr="00951A25" w:rsidRDefault="00A50AD0" w:rsidP="00A50AD0">
            <w:pPr>
              <w:pStyle w:val="ListParagraph"/>
              <w:ind w:left="0"/>
              <w:jc w:val="center"/>
            </w:pPr>
            <w:r w:rsidRPr="00951A25">
              <w:t>Kategori</w:t>
            </w:r>
          </w:p>
        </w:tc>
      </w:tr>
      <w:tr w:rsidR="00A50AD0" w:rsidRPr="00951A25" w:rsidTr="00A50AD0">
        <w:tc>
          <w:tcPr>
            <w:tcW w:w="567" w:type="dxa"/>
            <w:vMerge/>
          </w:tcPr>
          <w:p w:rsidR="00A50AD0" w:rsidRPr="00951A25" w:rsidRDefault="00A50AD0" w:rsidP="00A50AD0">
            <w:pPr>
              <w:pStyle w:val="ListParagraph"/>
              <w:ind w:left="0"/>
            </w:pPr>
          </w:p>
        </w:tc>
        <w:tc>
          <w:tcPr>
            <w:tcW w:w="4677" w:type="dxa"/>
            <w:vMerge/>
          </w:tcPr>
          <w:p w:rsidR="00A50AD0" w:rsidRPr="00951A25" w:rsidRDefault="00A50AD0" w:rsidP="00A50AD0">
            <w:pPr>
              <w:pStyle w:val="ListParagraph"/>
              <w:ind w:left="0"/>
              <w:jc w:val="center"/>
            </w:pPr>
          </w:p>
        </w:tc>
        <w:tc>
          <w:tcPr>
            <w:tcW w:w="1985" w:type="dxa"/>
          </w:tcPr>
          <w:p w:rsidR="00A50AD0" w:rsidRPr="00951A25" w:rsidRDefault="00A50AD0" w:rsidP="00A50AD0">
            <w:pPr>
              <w:pStyle w:val="ListParagraph"/>
              <w:ind w:left="0"/>
              <w:jc w:val="center"/>
            </w:pPr>
            <w:r w:rsidRPr="00951A25">
              <w:t>Field Dependent</w:t>
            </w:r>
          </w:p>
        </w:tc>
        <w:tc>
          <w:tcPr>
            <w:tcW w:w="2410" w:type="dxa"/>
          </w:tcPr>
          <w:p w:rsidR="00A50AD0" w:rsidRPr="00951A25" w:rsidRDefault="00A50AD0" w:rsidP="00A50AD0">
            <w:pPr>
              <w:pStyle w:val="ListParagraph"/>
              <w:ind w:left="0"/>
              <w:jc w:val="center"/>
            </w:pPr>
            <w:r w:rsidRPr="00951A25">
              <w:t>Field Independent</w:t>
            </w:r>
          </w:p>
        </w:tc>
      </w:tr>
      <w:tr w:rsidR="00A50AD0" w:rsidRPr="00951A25" w:rsidTr="00A50AD0">
        <w:tc>
          <w:tcPr>
            <w:tcW w:w="567" w:type="dxa"/>
          </w:tcPr>
          <w:p w:rsidR="00A50AD0" w:rsidRPr="00951A25" w:rsidRDefault="00A50AD0" w:rsidP="00A50AD0">
            <w:pPr>
              <w:pStyle w:val="ListParagraph"/>
              <w:ind w:left="0"/>
            </w:pPr>
            <w:r w:rsidRPr="00951A25">
              <w:t>1.</w:t>
            </w:r>
          </w:p>
        </w:tc>
        <w:tc>
          <w:tcPr>
            <w:tcW w:w="4677" w:type="dxa"/>
          </w:tcPr>
          <w:p w:rsidR="00A50AD0" w:rsidRPr="00951A25" w:rsidRDefault="00A50AD0" w:rsidP="00A50AD0">
            <w:pPr>
              <w:pStyle w:val="ListParagraph"/>
              <w:ind w:left="0"/>
            </w:pPr>
            <w:r w:rsidRPr="00951A25">
              <w:t>Menyajikan pernyataan matematika secara lisan dan tertulis.</w:t>
            </w:r>
          </w:p>
        </w:tc>
        <w:tc>
          <w:tcPr>
            <w:tcW w:w="1985" w:type="dxa"/>
          </w:tcPr>
          <w:p w:rsidR="00A50AD0" w:rsidRPr="00951A25" w:rsidRDefault="00A50AD0" w:rsidP="00A50AD0">
            <w:pPr>
              <w:pStyle w:val="ListParagraph"/>
              <w:ind w:left="0"/>
              <w:jc w:val="center"/>
            </w:pPr>
            <w:r w:rsidRPr="00951A25">
              <w:t>Kurang Mampu</w:t>
            </w:r>
          </w:p>
        </w:tc>
        <w:tc>
          <w:tcPr>
            <w:tcW w:w="2410" w:type="dxa"/>
          </w:tcPr>
          <w:p w:rsidR="00A50AD0" w:rsidRPr="00951A25" w:rsidRDefault="00A50AD0" w:rsidP="00A50AD0">
            <w:pPr>
              <w:pStyle w:val="ListParagraph"/>
              <w:ind w:left="0"/>
              <w:jc w:val="center"/>
            </w:pPr>
            <w:r w:rsidRPr="00951A25">
              <w:t xml:space="preserve">Mampu </w:t>
            </w:r>
          </w:p>
        </w:tc>
      </w:tr>
      <w:tr w:rsidR="00A50AD0" w:rsidRPr="00951A25" w:rsidTr="00A50AD0">
        <w:tc>
          <w:tcPr>
            <w:tcW w:w="567" w:type="dxa"/>
          </w:tcPr>
          <w:p w:rsidR="00A50AD0" w:rsidRPr="00951A25" w:rsidRDefault="00A50AD0" w:rsidP="00A50AD0">
            <w:pPr>
              <w:pStyle w:val="ListParagraph"/>
              <w:ind w:left="0"/>
            </w:pPr>
            <w:r w:rsidRPr="00951A25">
              <w:t>2.</w:t>
            </w:r>
          </w:p>
        </w:tc>
        <w:tc>
          <w:tcPr>
            <w:tcW w:w="4677" w:type="dxa"/>
          </w:tcPr>
          <w:p w:rsidR="00A50AD0" w:rsidRPr="00951A25" w:rsidRDefault="00A50AD0" w:rsidP="00A50AD0">
            <w:pPr>
              <w:pStyle w:val="ListParagraph"/>
              <w:ind w:left="0"/>
              <w:jc w:val="both"/>
            </w:pPr>
            <w:r w:rsidRPr="00951A25">
              <w:t>Mengajukan dugaan</w:t>
            </w:r>
          </w:p>
        </w:tc>
        <w:tc>
          <w:tcPr>
            <w:tcW w:w="1985" w:type="dxa"/>
          </w:tcPr>
          <w:p w:rsidR="00A50AD0" w:rsidRPr="00951A25" w:rsidRDefault="00A50AD0" w:rsidP="00A50AD0">
            <w:pPr>
              <w:pStyle w:val="ListParagraph"/>
              <w:ind w:left="0"/>
              <w:jc w:val="center"/>
            </w:pPr>
            <w:r w:rsidRPr="00951A25">
              <w:t xml:space="preserve">Cukup </w:t>
            </w:r>
          </w:p>
        </w:tc>
        <w:tc>
          <w:tcPr>
            <w:tcW w:w="2410" w:type="dxa"/>
          </w:tcPr>
          <w:p w:rsidR="00A50AD0" w:rsidRPr="00951A25" w:rsidRDefault="00A50AD0" w:rsidP="00A50AD0">
            <w:pPr>
              <w:pStyle w:val="ListParagraph"/>
              <w:ind w:left="0"/>
              <w:jc w:val="center"/>
            </w:pPr>
            <w:r w:rsidRPr="00951A25">
              <w:t xml:space="preserve">Mampu </w:t>
            </w:r>
          </w:p>
        </w:tc>
      </w:tr>
      <w:tr w:rsidR="00A50AD0" w:rsidRPr="00951A25" w:rsidTr="00A50AD0">
        <w:tc>
          <w:tcPr>
            <w:tcW w:w="567" w:type="dxa"/>
          </w:tcPr>
          <w:p w:rsidR="00A50AD0" w:rsidRPr="00951A25" w:rsidRDefault="00A50AD0" w:rsidP="00A50AD0">
            <w:pPr>
              <w:pStyle w:val="ListParagraph"/>
              <w:ind w:left="0"/>
            </w:pPr>
            <w:r w:rsidRPr="00951A25">
              <w:t>3.</w:t>
            </w:r>
          </w:p>
        </w:tc>
        <w:tc>
          <w:tcPr>
            <w:tcW w:w="4677" w:type="dxa"/>
          </w:tcPr>
          <w:p w:rsidR="00A50AD0" w:rsidRPr="00951A25" w:rsidRDefault="00A50AD0" w:rsidP="00A50AD0">
            <w:pPr>
              <w:pStyle w:val="ListParagraph"/>
              <w:ind w:left="0"/>
              <w:jc w:val="both"/>
            </w:pPr>
            <w:r w:rsidRPr="00951A25">
              <w:t>Melakukan manipulasi matematika</w:t>
            </w:r>
          </w:p>
        </w:tc>
        <w:tc>
          <w:tcPr>
            <w:tcW w:w="1985" w:type="dxa"/>
          </w:tcPr>
          <w:p w:rsidR="00A50AD0" w:rsidRPr="00951A25" w:rsidRDefault="00A50AD0" w:rsidP="00A50AD0">
            <w:pPr>
              <w:pStyle w:val="ListParagraph"/>
              <w:ind w:left="0"/>
              <w:jc w:val="center"/>
            </w:pPr>
            <w:r w:rsidRPr="00951A25">
              <w:t xml:space="preserve">Cukup </w:t>
            </w:r>
          </w:p>
        </w:tc>
        <w:tc>
          <w:tcPr>
            <w:tcW w:w="2410" w:type="dxa"/>
          </w:tcPr>
          <w:p w:rsidR="00A50AD0" w:rsidRPr="00951A25" w:rsidRDefault="00A50AD0" w:rsidP="00A50AD0">
            <w:pPr>
              <w:pStyle w:val="ListParagraph"/>
              <w:ind w:left="0"/>
              <w:jc w:val="center"/>
            </w:pPr>
            <w:r w:rsidRPr="00951A25">
              <w:t xml:space="preserve">Mampu </w:t>
            </w:r>
          </w:p>
        </w:tc>
      </w:tr>
      <w:tr w:rsidR="00A50AD0" w:rsidRPr="00951A25" w:rsidTr="00A50AD0">
        <w:tc>
          <w:tcPr>
            <w:tcW w:w="567" w:type="dxa"/>
          </w:tcPr>
          <w:p w:rsidR="00A50AD0" w:rsidRPr="00951A25" w:rsidRDefault="00A50AD0" w:rsidP="00A50AD0">
            <w:pPr>
              <w:pStyle w:val="ListParagraph"/>
              <w:ind w:left="0"/>
            </w:pPr>
            <w:r w:rsidRPr="00951A25">
              <w:t xml:space="preserve">4. </w:t>
            </w:r>
          </w:p>
        </w:tc>
        <w:tc>
          <w:tcPr>
            <w:tcW w:w="4677" w:type="dxa"/>
          </w:tcPr>
          <w:p w:rsidR="00A50AD0" w:rsidRPr="00951A25" w:rsidRDefault="00A50AD0" w:rsidP="00A50AD0">
            <w:pPr>
              <w:pStyle w:val="ListParagraph"/>
              <w:ind w:left="0"/>
              <w:jc w:val="both"/>
            </w:pPr>
            <w:r w:rsidRPr="00951A25">
              <w:t>Memberikan alasan atau bukti terhadap beberapa solusi.</w:t>
            </w:r>
          </w:p>
        </w:tc>
        <w:tc>
          <w:tcPr>
            <w:tcW w:w="1985" w:type="dxa"/>
          </w:tcPr>
          <w:p w:rsidR="00A50AD0" w:rsidRPr="00951A25" w:rsidRDefault="00A50AD0" w:rsidP="00A50AD0">
            <w:pPr>
              <w:pStyle w:val="ListParagraph"/>
              <w:ind w:left="0"/>
              <w:jc w:val="center"/>
            </w:pPr>
            <w:r w:rsidRPr="00951A25">
              <w:t xml:space="preserve">Kurang Mampu </w:t>
            </w:r>
          </w:p>
        </w:tc>
        <w:tc>
          <w:tcPr>
            <w:tcW w:w="2410" w:type="dxa"/>
          </w:tcPr>
          <w:p w:rsidR="00A50AD0" w:rsidRPr="00951A25" w:rsidRDefault="00A50AD0" w:rsidP="00A50AD0">
            <w:pPr>
              <w:pStyle w:val="ListParagraph"/>
              <w:ind w:left="0"/>
              <w:jc w:val="center"/>
            </w:pPr>
            <w:r w:rsidRPr="00951A25">
              <w:t>Cukup mampu</w:t>
            </w:r>
          </w:p>
        </w:tc>
      </w:tr>
      <w:tr w:rsidR="00A50AD0" w:rsidRPr="00951A25" w:rsidTr="00A50AD0">
        <w:tc>
          <w:tcPr>
            <w:tcW w:w="567" w:type="dxa"/>
          </w:tcPr>
          <w:p w:rsidR="00A50AD0" w:rsidRPr="00951A25" w:rsidRDefault="00A50AD0" w:rsidP="00A50AD0">
            <w:pPr>
              <w:pStyle w:val="ListParagraph"/>
              <w:ind w:left="0"/>
            </w:pPr>
            <w:r w:rsidRPr="00951A25">
              <w:t>5.</w:t>
            </w:r>
          </w:p>
        </w:tc>
        <w:tc>
          <w:tcPr>
            <w:tcW w:w="4677" w:type="dxa"/>
          </w:tcPr>
          <w:p w:rsidR="00A50AD0" w:rsidRPr="00951A25" w:rsidRDefault="00A50AD0" w:rsidP="00A50AD0">
            <w:pPr>
              <w:pStyle w:val="ListParagraph"/>
              <w:ind w:left="0"/>
              <w:jc w:val="both"/>
            </w:pPr>
            <w:r w:rsidRPr="00951A25">
              <w:t>Menarik kesimpulan</w:t>
            </w:r>
          </w:p>
        </w:tc>
        <w:tc>
          <w:tcPr>
            <w:tcW w:w="1985" w:type="dxa"/>
          </w:tcPr>
          <w:p w:rsidR="00A50AD0" w:rsidRPr="00951A25" w:rsidRDefault="00A50AD0" w:rsidP="00A50AD0">
            <w:pPr>
              <w:pStyle w:val="ListParagraph"/>
              <w:ind w:left="0"/>
              <w:jc w:val="center"/>
            </w:pPr>
            <w:r w:rsidRPr="00951A25">
              <w:t>Kurang Mampu</w:t>
            </w:r>
          </w:p>
        </w:tc>
        <w:tc>
          <w:tcPr>
            <w:tcW w:w="2410" w:type="dxa"/>
          </w:tcPr>
          <w:p w:rsidR="00A50AD0" w:rsidRPr="00951A25" w:rsidRDefault="00A50AD0" w:rsidP="00A50AD0">
            <w:pPr>
              <w:pStyle w:val="ListParagraph"/>
              <w:ind w:left="0"/>
              <w:jc w:val="center"/>
            </w:pPr>
            <w:r w:rsidRPr="00951A25">
              <w:t>Cukup mampu</w:t>
            </w:r>
          </w:p>
        </w:tc>
      </w:tr>
      <w:tr w:rsidR="00A50AD0" w:rsidRPr="00951A25" w:rsidTr="00A50AD0">
        <w:tc>
          <w:tcPr>
            <w:tcW w:w="567" w:type="dxa"/>
          </w:tcPr>
          <w:p w:rsidR="00A50AD0" w:rsidRPr="00951A25" w:rsidRDefault="00A50AD0" w:rsidP="00A50AD0">
            <w:pPr>
              <w:pStyle w:val="ListParagraph"/>
              <w:ind w:left="0"/>
            </w:pPr>
            <w:r w:rsidRPr="00951A25">
              <w:t>6.</w:t>
            </w:r>
          </w:p>
        </w:tc>
        <w:tc>
          <w:tcPr>
            <w:tcW w:w="4677" w:type="dxa"/>
          </w:tcPr>
          <w:p w:rsidR="00A50AD0" w:rsidRPr="00951A25" w:rsidRDefault="00A50AD0" w:rsidP="00A50AD0">
            <w:pPr>
              <w:pStyle w:val="ListParagraph"/>
              <w:ind w:left="0"/>
              <w:jc w:val="both"/>
            </w:pPr>
            <w:r w:rsidRPr="00951A25">
              <w:t xml:space="preserve">Memeriksa keshahihan </w:t>
            </w:r>
            <w:r w:rsidR="00313191">
              <w:t>argument</w:t>
            </w:r>
          </w:p>
        </w:tc>
        <w:tc>
          <w:tcPr>
            <w:tcW w:w="1985" w:type="dxa"/>
          </w:tcPr>
          <w:p w:rsidR="00A50AD0" w:rsidRPr="00951A25" w:rsidRDefault="00A50AD0" w:rsidP="00A50AD0">
            <w:pPr>
              <w:pStyle w:val="ListParagraph"/>
              <w:ind w:left="0"/>
              <w:jc w:val="center"/>
            </w:pPr>
            <w:r w:rsidRPr="00951A25">
              <w:t>Kurang Mampu</w:t>
            </w:r>
          </w:p>
        </w:tc>
        <w:tc>
          <w:tcPr>
            <w:tcW w:w="2410" w:type="dxa"/>
          </w:tcPr>
          <w:p w:rsidR="00A50AD0" w:rsidRPr="00951A25" w:rsidRDefault="00A50AD0" w:rsidP="00A50AD0">
            <w:pPr>
              <w:pStyle w:val="ListParagraph"/>
              <w:ind w:left="0"/>
              <w:jc w:val="center"/>
            </w:pPr>
            <w:r w:rsidRPr="00951A25">
              <w:t>Cukup mampu</w:t>
            </w:r>
          </w:p>
        </w:tc>
      </w:tr>
    </w:tbl>
    <w:p w:rsidR="00A50AD0" w:rsidRDefault="00A50AD0" w:rsidP="00A50AD0">
      <w:pPr>
        <w:jc w:val="both"/>
      </w:pPr>
    </w:p>
    <w:p w:rsidR="00313191" w:rsidRPr="00EA32F3" w:rsidRDefault="00A50AD0" w:rsidP="00313191">
      <w:pPr>
        <w:pStyle w:val="ListParagraph"/>
        <w:ind w:left="0" w:firstLine="567"/>
        <w:jc w:val="both"/>
      </w:pPr>
      <w:r>
        <w:t xml:space="preserve">Terlihat bahwa subyek </w:t>
      </w:r>
      <w:r w:rsidRPr="00D5610A">
        <w:rPr>
          <w:i/>
        </w:rPr>
        <w:t>field dependent</w:t>
      </w:r>
      <w:r>
        <w:t xml:space="preserve"> kurang mampu dalam menyajikan pernyataan matematika secara lisan dan tertulis hal ini disebabkan karena terdapat subyek  </w:t>
      </w:r>
      <w:r w:rsidRPr="00D5610A">
        <w:rPr>
          <w:i/>
        </w:rPr>
        <w:t>field dependent</w:t>
      </w:r>
      <w:r>
        <w:t xml:space="preserve"> yang kurang tepat dalam menyajikan pernyataan matematika dan ada juga yang tidak menyajikan pernyataan matematika tertulis sebelum melangkah pada tahap perhitungan. Namun pada indikator mengajukan dugaan dan melakukan manipulasi matematika subyek </w:t>
      </w:r>
      <w:r w:rsidRPr="00D5610A">
        <w:rPr>
          <w:i/>
        </w:rPr>
        <w:t>field dependent</w:t>
      </w:r>
      <w:r>
        <w:rPr>
          <w:i/>
        </w:rPr>
        <w:t xml:space="preserve"> </w:t>
      </w:r>
      <w:r>
        <w:t xml:space="preserve">cukup mampu dalam melakukannya.Subyek </w:t>
      </w:r>
      <w:r w:rsidRPr="00D5610A">
        <w:rPr>
          <w:i/>
        </w:rPr>
        <w:t>field dependent</w:t>
      </w:r>
      <w:r>
        <w:rPr>
          <w:i/>
        </w:rPr>
        <w:t xml:space="preserve"> </w:t>
      </w:r>
      <w:r>
        <w:t>kurang mampu dalam memberikan alasan atau bukti terhadap beberapa solusi, menarik kesimpulan, dan memeriksa kesahihan argumen dikarenakan subyek kurang menguasai konsep materi dan kurang tepat dalam perhitungan sehingga menghasilkan kesimpulan yang kurang tepat.</w:t>
      </w:r>
      <w:r w:rsidR="00500C17">
        <w:rPr>
          <w:lang w:val="id-ID"/>
        </w:rPr>
        <w:t xml:space="preserve"> </w:t>
      </w:r>
      <w:r w:rsidR="00313191">
        <w:t>Hal ini didukung dengan h</w:t>
      </w:r>
      <w:r w:rsidR="00E272A2">
        <w:t xml:space="preserve">asil penelitian dari (Fuadi et.al, </w:t>
      </w:r>
      <w:r w:rsidR="00313191">
        <w:t xml:space="preserve">2016) yang mengatakan bahwa kelemahan yang ada pada siswa antara lain, kurang memiliki kemmapuan untuk memahami serta mengenali konsep-konsep dasar matematika (aksioma, kaidah, definisi, teorema). Adapun hasil penelitian lain dari Utami (2020) bahwa kategori gaya kognitif </w:t>
      </w:r>
      <w:r w:rsidR="00313191">
        <w:rPr>
          <w:i/>
        </w:rPr>
        <w:t xml:space="preserve">field </w:t>
      </w:r>
      <w:r w:rsidR="00313191" w:rsidRPr="00EA32F3">
        <w:rPr>
          <w:i/>
        </w:rPr>
        <w:t>dependent</w:t>
      </w:r>
      <w:r w:rsidR="00313191">
        <w:t xml:space="preserve"> mempunyai kendala tidak mampu menentukan pola atau sifat dari gejala matematis, tidak bisa membuat kesimpulan umum dari jawaban yang diberikan.</w:t>
      </w:r>
    </w:p>
    <w:p w:rsidR="00A50AD0" w:rsidRPr="00500C17" w:rsidRDefault="00A50AD0" w:rsidP="00500C17">
      <w:pPr>
        <w:ind w:firstLine="567"/>
        <w:jc w:val="both"/>
      </w:pPr>
    </w:p>
    <w:p w:rsidR="00A50AD0" w:rsidRPr="00B444BB" w:rsidRDefault="00A50AD0" w:rsidP="00D51BB0">
      <w:pPr>
        <w:pStyle w:val="ListParagraph"/>
        <w:ind w:left="0" w:firstLine="567"/>
        <w:jc w:val="both"/>
      </w:pPr>
      <w:r>
        <w:lastRenderedPageBreak/>
        <w:t xml:space="preserve">Subyek </w:t>
      </w:r>
      <w:r w:rsidRPr="00D5610A">
        <w:rPr>
          <w:i/>
        </w:rPr>
        <w:t xml:space="preserve">field </w:t>
      </w:r>
      <w:r>
        <w:rPr>
          <w:i/>
        </w:rPr>
        <w:t>in</w:t>
      </w:r>
      <w:r w:rsidRPr="00D5610A">
        <w:rPr>
          <w:i/>
        </w:rPr>
        <w:t>dependent</w:t>
      </w:r>
      <w:r>
        <w:t xml:space="preserve"> hampir memenuhi semua indikator kemampuan penalaran matematis hanya saja subyek cukup mampu dalam memberikan alasan atau bukti terhadap beberapa solusi, menarik kesimpulan, dan memeriksa kesahihan argumen dikarenakan subyek </w:t>
      </w:r>
      <w:r w:rsidRPr="00D5610A">
        <w:rPr>
          <w:i/>
        </w:rPr>
        <w:t xml:space="preserve">field </w:t>
      </w:r>
      <w:r>
        <w:rPr>
          <w:i/>
        </w:rPr>
        <w:t>in</w:t>
      </w:r>
      <w:r w:rsidRPr="00D5610A">
        <w:rPr>
          <w:i/>
        </w:rPr>
        <w:t>dependent</w:t>
      </w:r>
      <w:r>
        <w:t xml:space="preserve"> kurang maksimal dalam menjawab soal sehingga terdapat beberapa kesalahan dalam perhitungannya.</w:t>
      </w:r>
      <w:r w:rsidR="00500C17">
        <w:rPr>
          <w:lang w:val="id-ID"/>
        </w:rPr>
        <w:t xml:space="preserve"> </w:t>
      </w:r>
      <w:r w:rsidR="00E62F2E">
        <w:t xml:space="preserve">Adapun hasil penelitian dari </w:t>
      </w:r>
      <w:r w:rsidR="00E62F2E">
        <w:fldChar w:fldCharType="begin" w:fldLock="1"/>
      </w:r>
      <w:r w:rsidR="00E62F2E">
        <w:instrText>ADDIN CSL_CITATION {"citationItems":[{"id":"ITEM-1","itemData":{"author":[{"dropping-particle":"","family":"Mayfana","given":"Sherly","non-dropping-particle":"","parse-names":false,"suffix":""},{"dropping-particle":"","family":"Yekti","given":"Panglipur","non-dropping-particle":"","parse-names":false,"suffix":""},{"dropping-particle":"","family":"Kusmayadi","given":"Tri Atmojo","non-dropping-particle":"","parse-names":false,"suffix":""}],"container-title":"Journal of Mathematics and Mathematics Education","id":"ITEM-1","issue":"2","issued":{"date-parts":[["2016"]]},"page":"178-192","title":"Masalah Aljabar Ditinjau Dari Gaya Kognitif Field Dependent - Field Independent","type":"article-journal","volume":"VI"},"uris":["http://www.mendeley.com/documents/?uuid=f69c0d13-f275-4dc6-a494-e2f0b2fb231f"]}],"mendeley":{"formattedCitation":"(Mayfana et al., 2016)","plainTextFormattedCitation":"(Mayfana et al., 2016)","previouslyFormattedCitation":"(Mayfana et al., 2016)"},"properties":{"noteIndex":0},"schema":"https://github.com/citation-style-language/schema/raw/master/csl-citation.json"}</w:instrText>
      </w:r>
      <w:r w:rsidR="00E62F2E">
        <w:fldChar w:fldCharType="separate"/>
      </w:r>
      <w:r w:rsidR="00E62F2E">
        <w:rPr>
          <w:noProof/>
        </w:rPr>
        <w:t>(Yekti</w:t>
      </w:r>
      <w:r w:rsidR="00E62F2E" w:rsidRPr="00A16189">
        <w:rPr>
          <w:noProof/>
        </w:rPr>
        <w:t xml:space="preserve"> et al., 2016)</w:t>
      </w:r>
      <w:r w:rsidR="00E62F2E">
        <w:fldChar w:fldCharType="end"/>
      </w:r>
      <w:r w:rsidR="00E62F2E">
        <w:t xml:space="preserve"> bahwa mampu menguji dugaan sesuai dengan strategi pemecahan masalah yang telah disusun dengan tepat dan menggunakan hubungan-hubungan yang telah dibuat untuk mencapai solusi, mampu menyusun bukti terhadap solusi yang diperoleh dengan menuliskan proses perhitungan secara sistematis, lengkap dan jelas sehingga menghasilkan solusi yang tepat, mampu memberikan alasan logis terhadap kebenaran solusi yang diperoleh, dan mampu menarik kesimpulan dengan tepat.</w:t>
      </w:r>
      <w:r w:rsidR="00D51BB0">
        <w:rPr>
          <w:lang w:val="id-ID"/>
        </w:rPr>
        <w:t xml:space="preserve"> </w:t>
      </w:r>
      <w:r>
        <w:t xml:space="preserve">Berdasarkan Tabel 5 terlihat bahwa subyek </w:t>
      </w:r>
      <w:r w:rsidRPr="00D5610A">
        <w:rPr>
          <w:i/>
        </w:rPr>
        <w:t xml:space="preserve">field </w:t>
      </w:r>
      <w:r>
        <w:rPr>
          <w:i/>
        </w:rPr>
        <w:t>in</w:t>
      </w:r>
      <w:r w:rsidRPr="00D5610A">
        <w:rPr>
          <w:i/>
        </w:rPr>
        <w:t>dependent</w:t>
      </w:r>
      <w:r>
        <w:t xml:space="preserve"> lebih unggul daripada subyek </w:t>
      </w:r>
      <w:r w:rsidRPr="00D5610A">
        <w:rPr>
          <w:i/>
        </w:rPr>
        <w:t>field dependent</w:t>
      </w:r>
      <w:r>
        <w:t xml:space="preserve"> dalam kemampuan penalaran matematis.</w:t>
      </w:r>
    </w:p>
    <w:p w:rsidR="005D1C4A" w:rsidRDefault="005D1C4A" w:rsidP="00A50AD0">
      <w:pPr>
        <w:pStyle w:val="IEEEHeading2"/>
        <w:numPr>
          <w:ilvl w:val="0"/>
          <w:numId w:val="0"/>
        </w:numPr>
        <w:tabs>
          <w:tab w:val="left" w:pos="3466"/>
          <w:tab w:val="center" w:pos="5142"/>
        </w:tabs>
        <w:rPr>
          <w:b/>
          <w:i w:val="0"/>
          <w:sz w:val="24"/>
          <w:szCs w:val="20"/>
          <w:lang w:val="id-ID"/>
        </w:rPr>
      </w:pPr>
    </w:p>
    <w:p w:rsidR="00545417" w:rsidRPr="002123E9" w:rsidRDefault="00A50AD0" w:rsidP="00545417">
      <w:pPr>
        <w:pStyle w:val="IEEEHeading2"/>
        <w:numPr>
          <w:ilvl w:val="0"/>
          <w:numId w:val="0"/>
        </w:numPr>
        <w:tabs>
          <w:tab w:val="left" w:pos="3466"/>
          <w:tab w:val="center" w:pos="5142"/>
        </w:tabs>
        <w:jc w:val="center"/>
        <w:rPr>
          <w:b/>
          <w:i w:val="0"/>
          <w:sz w:val="24"/>
          <w:szCs w:val="20"/>
          <w:lang w:val="en-ID"/>
        </w:rPr>
      </w:pPr>
      <w:r>
        <w:rPr>
          <w:b/>
          <w:i w:val="0"/>
          <w:sz w:val="24"/>
          <w:szCs w:val="20"/>
          <w:lang w:val="id-ID"/>
        </w:rPr>
        <w:t>KESIMPULAN</w:t>
      </w:r>
      <w:r w:rsidR="002123E9">
        <w:rPr>
          <w:b/>
          <w:i w:val="0"/>
          <w:sz w:val="24"/>
          <w:szCs w:val="20"/>
          <w:lang w:val="en-ID"/>
        </w:rPr>
        <w:t xml:space="preserve"> </w:t>
      </w:r>
    </w:p>
    <w:p w:rsidR="005D1C4A" w:rsidRDefault="005D1C4A" w:rsidP="005D1C4A">
      <w:pPr>
        <w:ind w:firstLine="709"/>
        <w:jc w:val="both"/>
        <w:rPr>
          <w:lang w:val="id-ID"/>
        </w:rPr>
      </w:pPr>
    </w:p>
    <w:p w:rsidR="00781A24" w:rsidRDefault="00A50AD0" w:rsidP="00A50AD0">
      <w:pPr>
        <w:tabs>
          <w:tab w:val="left" w:pos="426"/>
        </w:tabs>
        <w:ind w:firstLine="567"/>
        <w:jc w:val="both"/>
      </w:pPr>
      <w:r w:rsidRPr="00A50AD0">
        <w:t xml:space="preserve">Berdasarkan hasil penelitian dan pembahasan yang telah dilakukan terkait dengan kemampuan penalaran matematis siswa dalam menyelesaikan soal berbasis literasi matematika ditinjau dari gaya kognitif </w:t>
      </w:r>
      <w:r w:rsidRPr="00A50AD0">
        <w:rPr>
          <w:i/>
        </w:rPr>
        <w:t>field independent</w:t>
      </w:r>
      <w:r w:rsidRPr="00A50AD0">
        <w:t xml:space="preserve"> dan </w:t>
      </w:r>
      <w:r w:rsidRPr="00A50AD0">
        <w:rPr>
          <w:i/>
        </w:rPr>
        <w:t>field dependent</w:t>
      </w:r>
      <w:r w:rsidRPr="00A50AD0">
        <w:t xml:space="preserve"> dengan empat subyek utama dalam penelitian ini. Maka dapat disimpulkan sebagai berikut: (1) Siswa </w:t>
      </w:r>
      <w:r w:rsidRPr="00A50AD0">
        <w:rPr>
          <w:i/>
        </w:rPr>
        <w:t xml:space="preserve">field independent </w:t>
      </w:r>
      <w:r w:rsidRPr="00A50AD0">
        <w:t xml:space="preserve">cukup mampu menguasai hampir semua indikator kemampuan penalaran matematis. Siswa </w:t>
      </w:r>
      <w:r w:rsidRPr="00A50AD0">
        <w:rPr>
          <w:i/>
        </w:rPr>
        <w:t xml:space="preserve">field independent </w:t>
      </w:r>
      <w:r w:rsidRPr="00A50AD0">
        <w:t>mampu dalam menyajikan pernyataan matematika secara lisan dan tertulis. Mampu dalam mengajukan dugaan.  Mampu dalam melakukan manipulasi. Cukup mampu dalam memberikan alasan atau bukti terhadap beberapa solusi meskipun terdapat subyek yang kurang mampu dalam memberikan alasan atau bukti terhadap beberapa solusi. Cukup mampu dalam menarik kesimpulan. Cukup mampu dal</w:t>
      </w:r>
      <w:r>
        <w:t>am memeriksa keshahihan argumen</w:t>
      </w:r>
      <w:r w:rsidRPr="00A50AD0">
        <w:t xml:space="preserve">. (2) Siswa </w:t>
      </w:r>
      <w:r w:rsidRPr="00A50AD0">
        <w:rPr>
          <w:i/>
        </w:rPr>
        <w:t xml:space="preserve">field dependent </w:t>
      </w:r>
      <w:r w:rsidRPr="00A50AD0">
        <w:t xml:space="preserve">cukup </w:t>
      </w:r>
      <w:r>
        <w:t>mampu menguasai dua</w:t>
      </w:r>
      <w:r w:rsidRPr="00A50AD0">
        <w:t xml:space="preserve"> indikator kemam</w:t>
      </w:r>
      <w:r w:rsidR="009A5366">
        <w:t>puan penalaran matematis. Siswa</w:t>
      </w:r>
      <w:r w:rsidRPr="00A50AD0">
        <w:t xml:space="preserve"> </w:t>
      </w:r>
      <w:r w:rsidRPr="00A50AD0">
        <w:rPr>
          <w:i/>
        </w:rPr>
        <w:t>field dependent</w:t>
      </w:r>
      <w:r w:rsidRPr="00A50AD0">
        <w:t xml:space="preserve"> </w:t>
      </w:r>
      <w:r>
        <w:rPr>
          <w:lang w:val="id-ID"/>
        </w:rPr>
        <w:t>kurang</w:t>
      </w:r>
      <w:r w:rsidRPr="00A50AD0">
        <w:t xml:space="preserve"> mampu dalam menyajikan pernyataan matematika secara lisan dan tertulis. Cukup mampu dalam mengajukan dugaan. Cukup mampu dalam melakukan manipulasi matematika. </w:t>
      </w:r>
      <w:r>
        <w:t>K</w:t>
      </w:r>
      <w:r w:rsidRPr="00A50AD0">
        <w:t xml:space="preserve">urang mampu dalam memberikan alasan atau bukti terhadap beberapa solusi. </w:t>
      </w:r>
      <w:r>
        <w:rPr>
          <w:lang w:val="id-ID"/>
        </w:rPr>
        <w:t>Kurang</w:t>
      </w:r>
      <w:r w:rsidRPr="00A50AD0">
        <w:t xml:space="preserve"> mampu dalam menarik </w:t>
      </w:r>
      <w:r>
        <w:t>kesimpulan. Kurang</w:t>
      </w:r>
      <w:r w:rsidRPr="00A50AD0">
        <w:t xml:space="preserve"> mampu dal</w:t>
      </w:r>
      <w:r>
        <w:t>am memeriksa keshahihan argument.</w:t>
      </w:r>
    </w:p>
    <w:p w:rsidR="00500C17" w:rsidRPr="00A50AD0" w:rsidRDefault="00500C17" w:rsidP="00A50AD0">
      <w:pPr>
        <w:tabs>
          <w:tab w:val="left" w:pos="426"/>
        </w:tabs>
        <w:ind w:firstLine="567"/>
        <w:jc w:val="both"/>
        <w:rPr>
          <w:lang w:val="id-ID"/>
        </w:rPr>
      </w:pPr>
    </w:p>
    <w:p w:rsidR="003462F6" w:rsidRPr="007F0260" w:rsidRDefault="00A50AD0" w:rsidP="003462F6">
      <w:pPr>
        <w:pStyle w:val="IEEEHeading1"/>
        <w:numPr>
          <w:ilvl w:val="0"/>
          <w:numId w:val="0"/>
        </w:numPr>
        <w:rPr>
          <w:b/>
          <w:sz w:val="24"/>
          <w:lang w:val="en-ID"/>
        </w:rPr>
      </w:pPr>
      <w:r>
        <w:rPr>
          <w:b/>
          <w:sz w:val="24"/>
          <w:lang w:val="id-ID"/>
        </w:rPr>
        <w:t>DAFTAR PUSTAKA</w:t>
      </w:r>
    </w:p>
    <w:p w:rsidR="00781A24" w:rsidRPr="00781A24" w:rsidRDefault="00A50AD0" w:rsidP="009A5366">
      <w:pPr>
        <w:pStyle w:val="IEEEParagraph"/>
        <w:tabs>
          <w:tab w:val="left" w:pos="1410"/>
          <w:tab w:val="left" w:pos="1920"/>
        </w:tabs>
        <w:rPr>
          <w:lang w:val="id-ID"/>
        </w:rPr>
      </w:pPr>
      <w:r>
        <w:rPr>
          <w:lang w:val="id-ID"/>
        </w:rPr>
        <w:tab/>
      </w:r>
      <w:r w:rsidR="009A5366">
        <w:rPr>
          <w:lang w:val="id-ID"/>
        </w:rPr>
        <w:tab/>
      </w:r>
    </w:p>
    <w:p w:rsidR="009A5366" w:rsidRPr="009A5366" w:rsidRDefault="009A5366" w:rsidP="009A5366">
      <w:pPr>
        <w:ind w:left="480" w:hanging="480"/>
        <w:jc w:val="both"/>
        <w:rPr>
          <w:rFonts w:eastAsia="Times New Roman"/>
          <w:lang w:eastAsia="id-ID"/>
        </w:rPr>
      </w:pPr>
      <w:r w:rsidRPr="009A5366">
        <w:rPr>
          <w:rFonts w:eastAsia="Times New Roman"/>
          <w:lang w:eastAsia="id-ID"/>
        </w:rPr>
        <w:t xml:space="preserve">Depdiknas. (2003). </w:t>
      </w:r>
      <w:r w:rsidRPr="009A5366">
        <w:rPr>
          <w:rFonts w:eastAsia="Times New Roman"/>
          <w:i/>
          <w:iCs/>
          <w:lang w:eastAsia="id-ID"/>
        </w:rPr>
        <w:t>Undang-Undang RI No.20 Tahun 2003 Tentang Sistem Pendidikan Nasional</w:t>
      </w:r>
      <w:r w:rsidRPr="009A5366">
        <w:rPr>
          <w:rFonts w:eastAsia="Times New Roman"/>
          <w:lang w:eastAsia="id-ID"/>
        </w:rPr>
        <w:t>. Depdiknas.</w:t>
      </w:r>
    </w:p>
    <w:p w:rsidR="009A5366" w:rsidRDefault="009A5366" w:rsidP="009A5366">
      <w:pPr>
        <w:ind w:left="480" w:hanging="480"/>
        <w:jc w:val="both"/>
        <w:rPr>
          <w:rFonts w:eastAsia="Times New Roman"/>
          <w:lang w:eastAsia="id-ID"/>
        </w:rPr>
      </w:pPr>
      <w:r w:rsidRPr="009A5366">
        <w:rPr>
          <w:rFonts w:eastAsia="Times New Roman"/>
          <w:lang w:eastAsia="id-ID"/>
        </w:rPr>
        <w:t xml:space="preserve">Depdiknas. (2006). </w:t>
      </w:r>
      <w:r w:rsidRPr="009A5366">
        <w:rPr>
          <w:rFonts w:eastAsia="Times New Roman"/>
          <w:i/>
          <w:iCs/>
          <w:lang w:eastAsia="id-ID"/>
        </w:rPr>
        <w:t>Permen Nomor 22 Tahun 2006</w:t>
      </w:r>
      <w:r w:rsidRPr="009A5366">
        <w:rPr>
          <w:rFonts w:eastAsia="Times New Roman"/>
          <w:lang w:eastAsia="id-ID"/>
        </w:rPr>
        <w:t>. Depdiknas.</w:t>
      </w:r>
    </w:p>
    <w:p w:rsidR="00DB3EA9" w:rsidRPr="00DB3EA9" w:rsidRDefault="00DB3EA9" w:rsidP="00DB3EA9">
      <w:pPr>
        <w:pStyle w:val="Bibliography"/>
        <w:ind w:left="720" w:hanging="720"/>
        <w:rPr>
          <w:noProof/>
          <w:lang w:val="en-US"/>
        </w:rPr>
      </w:pPr>
      <w:r>
        <w:rPr>
          <w:noProof/>
          <w:lang w:val="en-US"/>
        </w:rPr>
        <w:t xml:space="preserve">Desmita. (2012). </w:t>
      </w:r>
      <w:r>
        <w:rPr>
          <w:i/>
          <w:iCs/>
          <w:noProof/>
          <w:lang w:val="en-US"/>
        </w:rPr>
        <w:t>Psikologi Perkembangan Peserta Didik.</w:t>
      </w:r>
      <w:r>
        <w:rPr>
          <w:noProof/>
          <w:lang w:val="en-US"/>
        </w:rPr>
        <w:t xml:space="preserve"> Bandung: Rosda.</w:t>
      </w:r>
    </w:p>
    <w:p w:rsidR="0095658B" w:rsidRPr="0095658B" w:rsidRDefault="0095658B" w:rsidP="0095658B">
      <w:pPr>
        <w:pStyle w:val="Bibliography"/>
        <w:ind w:left="720" w:hanging="720"/>
        <w:rPr>
          <w:noProof/>
          <w:lang w:val="en-US"/>
        </w:rPr>
      </w:pPr>
      <w:r>
        <w:rPr>
          <w:noProof/>
          <w:lang w:val="id-ID"/>
        </w:rPr>
        <w:t>Haryanti, C. F.&amp;</w:t>
      </w:r>
      <w:r>
        <w:rPr>
          <w:noProof/>
          <w:lang w:val="en-US"/>
        </w:rPr>
        <w:t xml:space="preserve">Masriyah.(2018). Profil Penalaran Matematika Siswa SMP dalam Memecahkan Masalah Open Ended Dtijau Dari Gaya Kognitif Field Dependent dan Field Independent. </w:t>
      </w:r>
      <w:r>
        <w:rPr>
          <w:i/>
          <w:iCs/>
          <w:noProof/>
          <w:lang w:val="en-US"/>
        </w:rPr>
        <w:t>Jurnal Ilmiah Pendidikan Matematika</w:t>
      </w:r>
      <w:r>
        <w:rPr>
          <w:noProof/>
          <w:lang w:val="en-US"/>
        </w:rPr>
        <w:t xml:space="preserve">, </w:t>
      </w:r>
      <w:r>
        <w:rPr>
          <w:noProof/>
          <w:lang w:val="id-ID"/>
        </w:rPr>
        <w:t>7(2),</w:t>
      </w:r>
      <w:r>
        <w:rPr>
          <w:noProof/>
          <w:lang w:val="en-US"/>
        </w:rPr>
        <w:t>197-204.</w:t>
      </w:r>
    </w:p>
    <w:p w:rsidR="009A5366" w:rsidRDefault="009A5366" w:rsidP="009A5366">
      <w:pPr>
        <w:ind w:left="480" w:hanging="480"/>
        <w:jc w:val="both"/>
      </w:pPr>
      <w:r w:rsidRPr="009A5366">
        <w:t>Hidayat, B. R., Sugiarto, B., &amp; Pramesti, G. (2013). Analisis Kesalahan Siswa Dalam Menyelesaikan Soal Pada Materi Ruang Dimensi Tiga Diti</w:t>
      </w:r>
      <w:r w:rsidR="00DB3EA9">
        <w:t>njau Dari Gaya Kognitif Siswa (</w:t>
      </w:r>
      <w:r w:rsidRPr="009A5366">
        <w:t>Penelitian dilakukan di SMA Negeri 7 Surakarta Kelas X T</w:t>
      </w:r>
      <w:r w:rsidR="00880DD4">
        <w:t>ahun Ajaran 2011/2012</w:t>
      </w:r>
      <w:r w:rsidRPr="009A5366">
        <w:t xml:space="preserve">). </w:t>
      </w:r>
      <w:r w:rsidRPr="009A5366">
        <w:rPr>
          <w:i/>
        </w:rPr>
        <w:t>Jurnal Pendidikan Matematika Solusi</w:t>
      </w:r>
      <w:r w:rsidRPr="009A5366">
        <w:t>, 1(1), 39–46.</w:t>
      </w:r>
    </w:p>
    <w:p w:rsidR="009A5366" w:rsidRDefault="009A5366" w:rsidP="009A5366">
      <w:pPr>
        <w:pStyle w:val="NormalWeb"/>
        <w:spacing w:before="0" w:beforeAutospacing="0" w:after="0" w:afterAutospacing="0"/>
        <w:ind w:left="480" w:hanging="480"/>
        <w:jc w:val="both"/>
      </w:pPr>
      <w:r w:rsidRPr="009A5366">
        <w:t xml:space="preserve">Hudojo, H. (2005). </w:t>
      </w:r>
      <w:r w:rsidRPr="009A5366">
        <w:rPr>
          <w:i/>
          <w:iCs/>
        </w:rPr>
        <w:t>Pengembangan kurikulum dan pembelajaran matematika</w:t>
      </w:r>
      <w:r w:rsidRPr="009A5366">
        <w:t>:Malang. UM Press.</w:t>
      </w:r>
    </w:p>
    <w:p w:rsidR="00100064" w:rsidRPr="00100064" w:rsidRDefault="00100064" w:rsidP="009A5366">
      <w:pPr>
        <w:pStyle w:val="NormalWeb"/>
        <w:spacing w:before="0" w:beforeAutospacing="0" w:after="0" w:afterAutospacing="0"/>
        <w:ind w:left="480" w:hanging="480"/>
        <w:jc w:val="both"/>
      </w:pPr>
      <w:r w:rsidRPr="00100064">
        <w:rPr>
          <w:rStyle w:val="personname"/>
          <w:rFonts w:eastAsia="SimSun"/>
          <w:color w:val="000000"/>
          <w:shd w:val="clear" w:color="auto" w:fill="FFFFFF"/>
        </w:rPr>
        <w:lastRenderedPageBreak/>
        <w:t>Irdhiyanti</w:t>
      </w:r>
      <w:r>
        <w:rPr>
          <w:rStyle w:val="personname"/>
          <w:rFonts w:eastAsia="SimSun"/>
          <w:color w:val="000000"/>
          <w:shd w:val="clear" w:color="auto" w:fill="FFFFFF"/>
        </w:rPr>
        <w:t>, L.</w:t>
      </w:r>
      <w:r w:rsidRPr="00100064">
        <w:rPr>
          <w:color w:val="000000"/>
          <w:shd w:val="clear" w:color="auto" w:fill="FFFFFF"/>
        </w:rPr>
        <w:t> (2019)</w:t>
      </w:r>
      <w:r>
        <w:rPr>
          <w:color w:val="000000"/>
          <w:shd w:val="clear" w:color="auto" w:fill="FFFFFF"/>
        </w:rPr>
        <w:t>.</w:t>
      </w:r>
      <w:r w:rsidRPr="00100064">
        <w:rPr>
          <w:color w:val="000000"/>
          <w:shd w:val="clear" w:color="auto" w:fill="FFFFFF"/>
        </w:rPr>
        <w:t> </w:t>
      </w:r>
      <w:r w:rsidR="00880DD4" w:rsidRPr="00880DD4">
        <w:rPr>
          <w:rStyle w:val="Emphasis"/>
          <w:i w:val="0"/>
          <w:color w:val="000000"/>
          <w:shd w:val="clear" w:color="auto" w:fill="FFFFFF"/>
        </w:rPr>
        <w:t>Profil Penalaran Siswa Dalam Menyelesaikan Masalah Matematika Pada Materi Perbandingan Ditinjau Dari Gaya Kognitif Siswa Kelas Vii D Smpn 1 Sumbergempol Tulungagung</w:t>
      </w:r>
      <w:r w:rsidR="00880DD4">
        <w:rPr>
          <w:rStyle w:val="Emphasis"/>
          <w:i w:val="0"/>
          <w:color w:val="000000"/>
          <w:shd w:val="clear" w:color="auto" w:fill="FFFFFF"/>
        </w:rPr>
        <w:t>.</w:t>
      </w:r>
      <w:r w:rsidR="00880DD4" w:rsidRPr="00880DD4">
        <w:rPr>
          <w:rStyle w:val="Emphasis"/>
          <w:color w:val="000000"/>
          <w:shd w:val="clear" w:color="auto" w:fill="FFFFFF"/>
        </w:rPr>
        <w:t>Skripsi</w:t>
      </w:r>
      <w:r w:rsidR="00880DD4">
        <w:rPr>
          <w:rStyle w:val="Emphasis"/>
          <w:i w:val="0"/>
          <w:color w:val="000000"/>
          <w:shd w:val="clear" w:color="auto" w:fill="FFFFFF"/>
        </w:rPr>
        <w:t>.IAIN Tulungagung.</w:t>
      </w:r>
    </w:p>
    <w:p w:rsidR="009A5366" w:rsidRPr="009A5366" w:rsidRDefault="009A5366" w:rsidP="009A5366">
      <w:pPr>
        <w:pStyle w:val="NormalWeb"/>
        <w:spacing w:before="0" w:beforeAutospacing="0" w:after="0" w:afterAutospacing="0"/>
        <w:ind w:left="480" w:hanging="480"/>
        <w:jc w:val="both"/>
      </w:pPr>
      <w:r w:rsidRPr="009A5366">
        <w:t xml:space="preserve">Isrokatun, I., Nurdinah, H., Maulana, M., &amp; Imam, S. (2020). </w:t>
      </w:r>
      <w:r w:rsidRPr="009A5366">
        <w:rPr>
          <w:i/>
          <w:iCs/>
        </w:rPr>
        <w:t>Pembelajaran Matematika Dan Sains Secara Integratif Melalui Situation-Based Learning</w:t>
      </w:r>
      <w:r w:rsidRPr="009A5366">
        <w:t>. UPI Sumedang Press.</w:t>
      </w:r>
    </w:p>
    <w:p w:rsidR="009A5366" w:rsidRPr="009A5366" w:rsidRDefault="009A5366" w:rsidP="009A5366">
      <w:pPr>
        <w:pStyle w:val="NormalWeb"/>
        <w:spacing w:before="0" w:beforeAutospacing="0" w:after="0" w:afterAutospacing="0"/>
        <w:ind w:left="480" w:hanging="480"/>
        <w:jc w:val="both"/>
      </w:pPr>
      <w:r w:rsidRPr="009A5366">
        <w:t xml:space="preserve">Lastiningsih. (2014). Deskripsi Berpikir Siswa SMP Dalam Pengajuan Soal Berdasarkan Taksonomi Empirik Ditinjau Dari Gaya Kognitif Field Independent Dan Field Dependent. </w:t>
      </w:r>
      <w:r w:rsidRPr="009A5366">
        <w:rPr>
          <w:i/>
          <w:iCs/>
        </w:rPr>
        <w:t>Prosiding Seminar Nasinonal Pendidikan Matematika Unnisula</w:t>
      </w:r>
      <w:r w:rsidRPr="009A5366">
        <w:t>.</w:t>
      </w:r>
    </w:p>
    <w:p w:rsidR="009A5366" w:rsidRDefault="009A5366" w:rsidP="009A5366">
      <w:pPr>
        <w:pStyle w:val="NormalWeb"/>
        <w:spacing w:before="0" w:beforeAutospacing="0" w:after="0" w:afterAutospacing="0"/>
        <w:ind w:left="480" w:hanging="480"/>
        <w:jc w:val="both"/>
      </w:pPr>
      <w:r w:rsidRPr="009A5366">
        <w:t xml:space="preserve">Muhtarom, Murtianto, Y. H., &amp; Sutrisno. (2017). Thinking Process of Students with High-Mathematics Ability ( A Study on QSR NVivo 11-Assisted Data Analysis ). </w:t>
      </w:r>
      <w:r w:rsidRPr="009A5366">
        <w:rPr>
          <w:i/>
          <w:iCs/>
        </w:rPr>
        <w:t>International Journal of Applied Engineering Research</w:t>
      </w:r>
      <w:r w:rsidRPr="009A5366">
        <w:t xml:space="preserve">, </w:t>
      </w:r>
      <w:r w:rsidRPr="009A5366">
        <w:rPr>
          <w:i/>
          <w:iCs/>
        </w:rPr>
        <w:t>12</w:t>
      </w:r>
      <w:r w:rsidRPr="009A5366">
        <w:t>(17), 6934–6940.</w:t>
      </w:r>
    </w:p>
    <w:p w:rsidR="00500C17" w:rsidRPr="009A5366" w:rsidRDefault="00500C17" w:rsidP="009A5366">
      <w:pPr>
        <w:pStyle w:val="NormalWeb"/>
        <w:spacing w:before="0" w:beforeAutospacing="0" w:after="0" w:afterAutospacing="0"/>
        <w:ind w:left="480" w:hanging="480"/>
        <w:jc w:val="both"/>
      </w:pPr>
      <w:r>
        <w:t xml:space="preserve">Nasution. 2006. </w:t>
      </w:r>
      <w:r w:rsidRPr="00500C17">
        <w:rPr>
          <w:i/>
        </w:rPr>
        <w:t>Berbagai Pendekatan dalam Proses Bealajar dan Mengajar</w:t>
      </w:r>
      <w:r>
        <w:t>, Jakarta: Bumi Aksara.</w:t>
      </w:r>
    </w:p>
    <w:p w:rsidR="009A5366" w:rsidRPr="009A5366" w:rsidRDefault="009A5366" w:rsidP="009A5366">
      <w:pPr>
        <w:pStyle w:val="NormalWeb"/>
        <w:spacing w:before="0" w:beforeAutospacing="0" w:after="0" w:afterAutospacing="0"/>
        <w:ind w:left="480" w:hanging="480"/>
        <w:jc w:val="both"/>
      </w:pPr>
      <w:r w:rsidRPr="009A5366">
        <w:t xml:space="preserve">NCTM. (2000). </w:t>
      </w:r>
      <w:r w:rsidRPr="009A5366">
        <w:rPr>
          <w:i/>
          <w:iCs/>
        </w:rPr>
        <w:t>Principles And Standards For School Mathematics</w:t>
      </w:r>
      <w:r w:rsidRPr="009A5366">
        <w:t>. NCTM.</w:t>
      </w:r>
    </w:p>
    <w:p w:rsidR="009A5366" w:rsidRPr="009A5366" w:rsidRDefault="009A5366" w:rsidP="009A5366">
      <w:pPr>
        <w:pStyle w:val="NormalWeb"/>
        <w:spacing w:before="0" w:beforeAutospacing="0" w:after="0" w:afterAutospacing="0"/>
        <w:ind w:left="480" w:hanging="480"/>
        <w:jc w:val="both"/>
      </w:pPr>
      <w:r w:rsidRPr="009A5366">
        <w:t xml:space="preserve">OECD. (2019). PISA 2018 Assessment and Analytical Framework. In </w:t>
      </w:r>
      <w:r w:rsidRPr="009A5366">
        <w:rPr>
          <w:i/>
          <w:iCs/>
        </w:rPr>
        <w:t>OECD Publishing</w:t>
      </w:r>
      <w:r w:rsidRPr="009A5366">
        <w:t xml:space="preserve">. </w:t>
      </w:r>
      <w:hyperlink r:id="rId18" w:history="1">
        <w:r w:rsidRPr="009A5366">
          <w:rPr>
            <w:rStyle w:val="Hyperlink"/>
          </w:rPr>
          <w:t>https://doi.org/10.1787/b25efab8-en</w:t>
        </w:r>
      </w:hyperlink>
      <w:r w:rsidRPr="009A5366">
        <w:t xml:space="preserve"> </w:t>
      </w:r>
    </w:p>
    <w:p w:rsidR="00DB3EA9" w:rsidRDefault="009A5366" w:rsidP="00DB3EA9">
      <w:pPr>
        <w:pStyle w:val="Bibliography"/>
        <w:ind w:left="567" w:hanging="567"/>
      </w:pPr>
      <w:r w:rsidRPr="009A5366">
        <w:t xml:space="preserve">Offirstson, T. (2012). </w:t>
      </w:r>
      <w:r w:rsidRPr="009A5366">
        <w:rPr>
          <w:i/>
          <w:iCs/>
        </w:rPr>
        <w:t>Aktivitas Pembelajaran Matematika Melalui Inkuiri Berbantuan Software Cinderella</w:t>
      </w:r>
      <w:r w:rsidRPr="009A5366">
        <w:t>. Deepublish.</w:t>
      </w:r>
      <w:r w:rsidR="00DB3EA9" w:rsidRPr="00DB3EA9">
        <w:t xml:space="preserve"> </w:t>
      </w:r>
    </w:p>
    <w:sdt>
      <w:sdtPr>
        <w:id w:val="-1833055331"/>
        <w:bibliography/>
      </w:sdtPr>
      <w:sdtEndPr/>
      <w:sdtContent>
        <w:p w:rsidR="00DB3EA9" w:rsidRDefault="00DB3EA9" w:rsidP="00DB3EA9">
          <w:pPr>
            <w:pStyle w:val="Bibliography"/>
            <w:ind w:left="567" w:hanging="567"/>
            <w:rPr>
              <w:noProof/>
              <w:lang w:val="en-US"/>
            </w:rPr>
          </w:pPr>
          <w:r>
            <w:fldChar w:fldCharType="begin"/>
          </w:r>
          <w:r>
            <w:instrText xml:space="preserve"> BIBLIOGRAPHY </w:instrText>
          </w:r>
          <w:r>
            <w:fldChar w:fldCharType="separate"/>
          </w:r>
          <w:r>
            <w:rPr>
              <w:noProof/>
              <w:lang w:val="en-US"/>
            </w:rPr>
            <w:t xml:space="preserve">Putra. (2013). Hubungan Gaya Kognitif dan Penalaran Verbal dengan Prestasi Belajar Mata Kuliah Anatomi II Pada Mahasiswa Pendidikan Jasmani Kesehatan dan Rekreasi. </w:t>
          </w:r>
          <w:r>
            <w:rPr>
              <w:i/>
              <w:iCs/>
              <w:noProof/>
              <w:lang w:val="en-US"/>
            </w:rPr>
            <w:t>Jurnal Magister Kedokteran Keluarga</w:t>
          </w:r>
          <w:r>
            <w:rPr>
              <w:noProof/>
              <w:lang w:val="en-US"/>
            </w:rPr>
            <w:t>, 92-103.</w:t>
          </w:r>
        </w:p>
        <w:p w:rsidR="00313191" w:rsidRPr="00313191" w:rsidRDefault="00313191" w:rsidP="00313191">
          <w:pPr>
            <w:ind w:left="567" w:hanging="567"/>
            <w:rPr>
              <w:lang w:val="id-ID"/>
            </w:rPr>
          </w:pPr>
          <w:r>
            <w:rPr>
              <w:lang w:val="id-ID"/>
            </w:rPr>
            <w:t xml:space="preserve">Fuadi, R., Johar, R., &amp; Munzir S. (2016). Peningkatan Kemampuan Pemahaman dan Penalaran Matematis melalui Pendekatan Kontekstual. </w:t>
          </w:r>
          <w:r w:rsidRPr="00E272A2">
            <w:rPr>
              <w:i/>
              <w:lang w:val="id-ID"/>
            </w:rPr>
            <w:t>Jurnal Didaktik Matematika,</w:t>
          </w:r>
          <w:r w:rsidR="00E272A2">
            <w:rPr>
              <w:lang w:val="id-ID"/>
            </w:rPr>
            <w:t xml:space="preserve"> 3(1), 47-54.</w:t>
          </w:r>
        </w:p>
        <w:p w:rsidR="009A5366" w:rsidRPr="009A5366" w:rsidRDefault="00DB3EA9" w:rsidP="00DB3EA9">
          <w:pPr>
            <w:ind w:left="567" w:hanging="567"/>
          </w:pPr>
          <w:r>
            <w:rPr>
              <w:b/>
              <w:bCs/>
              <w:noProof/>
            </w:rPr>
            <w:fldChar w:fldCharType="end"/>
          </w:r>
          <w:r w:rsidR="009A5366" w:rsidRPr="009A5366">
            <w:t xml:space="preserve">Sari, R. H. N. (2015). Literasi Matematika: Apa, Mengapa dan Bagaimana? </w:t>
          </w:r>
          <w:r w:rsidR="009A5366" w:rsidRPr="009A5366">
            <w:rPr>
              <w:i/>
              <w:iCs/>
            </w:rPr>
            <w:t>In Prosiding Seminar Nasional Matematika dan Pendidikan Matematika</w:t>
          </w:r>
          <w:r w:rsidR="009A5366" w:rsidRPr="009A5366">
            <w:t>, 713–720.</w:t>
          </w:r>
        </w:p>
      </w:sdtContent>
    </w:sdt>
    <w:p w:rsidR="009A5366" w:rsidRPr="009A5366" w:rsidRDefault="009A5366" w:rsidP="009A5366">
      <w:pPr>
        <w:pStyle w:val="NormalWeb"/>
        <w:spacing w:before="0" w:beforeAutospacing="0" w:after="0" w:afterAutospacing="0"/>
        <w:ind w:left="480" w:hanging="480"/>
        <w:jc w:val="both"/>
      </w:pPr>
      <w:r w:rsidRPr="009A5366">
        <w:t xml:space="preserve">Shadiq, F. (2014). </w:t>
      </w:r>
      <w:r w:rsidRPr="009A5366">
        <w:rPr>
          <w:i/>
          <w:iCs/>
        </w:rPr>
        <w:t>Pemecahan Masalah, Penalaran, dan Komunikasi</w:t>
      </w:r>
      <w:r w:rsidRPr="009A5366">
        <w:t>. Widyaswara PPG Matematika.</w:t>
      </w:r>
    </w:p>
    <w:p w:rsidR="009A5366" w:rsidRPr="009A5366" w:rsidRDefault="009A5366" w:rsidP="009A5366">
      <w:pPr>
        <w:pStyle w:val="NormalWeb"/>
        <w:spacing w:before="0" w:beforeAutospacing="0" w:after="0" w:afterAutospacing="0"/>
        <w:ind w:left="480" w:hanging="480"/>
        <w:jc w:val="both"/>
      </w:pPr>
      <w:r w:rsidRPr="009A5366">
        <w:t xml:space="preserve">Somakim, Suharman, A., Kodri, M., &amp; Taufiq. (2016). Developing Teaching Materials PISA-based for Mathematics and Science of Junior High School. </w:t>
      </w:r>
      <w:r w:rsidRPr="009A5366">
        <w:rPr>
          <w:i/>
          <w:iCs/>
        </w:rPr>
        <w:t>Journal of Education and Prcatice</w:t>
      </w:r>
      <w:r w:rsidRPr="009A5366">
        <w:t xml:space="preserve">, </w:t>
      </w:r>
      <w:r w:rsidRPr="009A5366">
        <w:rPr>
          <w:i/>
          <w:iCs/>
        </w:rPr>
        <w:t>7</w:t>
      </w:r>
      <w:r w:rsidRPr="009A5366">
        <w:t>(13), 73–77.</w:t>
      </w:r>
    </w:p>
    <w:p w:rsidR="00DB3EA9" w:rsidRDefault="009A5366" w:rsidP="0095658B">
      <w:pPr>
        <w:pStyle w:val="NormalWeb"/>
        <w:spacing w:before="0" w:beforeAutospacing="0" w:after="0" w:afterAutospacing="0"/>
        <w:ind w:left="480" w:hanging="480"/>
        <w:jc w:val="both"/>
      </w:pPr>
      <w:r w:rsidRPr="009A5366">
        <w:t xml:space="preserve">Sutrisno, Sudargo, &amp; Titi, R. A. (2019). ANALISIS KEMAMPUAN REPRESENTASI MATEMATIS SISWA SMK KIMIA INDUSTRI THERESIANA SEMARANG. </w:t>
      </w:r>
      <w:r w:rsidRPr="009A5366">
        <w:rPr>
          <w:i/>
          <w:iCs/>
        </w:rPr>
        <w:t>Jurnal Ilmiah Pendidikan Matematika</w:t>
      </w:r>
      <w:r w:rsidRPr="009A5366">
        <w:t xml:space="preserve">, </w:t>
      </w:r>
      <w:r w:rsidRPr="009A5366">
        <w:rPr>
          <w:i/>
          <w:iCs/>
        </w:rPr>
        <w:t>4</w:t>
      </w:r>
      <w:r w:rsidRPr="009A5366">
        <w:t>(1), 65–76.</w:t>
      </w:r>
      <w:r w:rsidR="0095658B">
        <w:t xml:space="preserve"> </w:t>
      </w:r>
    </w:p>
    <w:p w:rsidR="00E272A2" w:rsidRDefault="00E272A2" w:rsidP="00E272A2">
      <w:pPr>
        <w:pStyle w:val="NormalWeb"/>
        <w:spacing w:before="0" w:beforeAutospacing="0" w:after="0" w:afterAutospacing="0"/>
        <w:ind w:left="480" w:hanging="480"/>
        <w:jc w:val="both"/>
      </w:pPr>
      <w:r>
        <w:rPr>
          <w:rStyle w:val="personname"/>
          <w:rFonts w:eastAsia="SimSun"/>
          <w:color w:val="000000"/>
          <w:shd w:val="clear" w:color="auto" w:fill="FFFFFF"/>
        </w:rPr>
        <w:t>Utami, T. R.</w:t>
      </w:r>
      <w:r>
        <w:rPr>
          <w:color w:val="000000"/>
          <w:shd w:val="clear" w:color="auto" w:fill="FFFFFF"/>
        </w:rPr>
        <w:t> (2020</w:t>
      </w:r>
      <w:r w:rsidRPr="00100064">
        <w:rPr>
          <w:color w:val="000000"/>
          <w:shd w:val="clear" w:color="auto" w:fill="FFFFFF"/>
        </w:rPr>
        <w:t>)</w:t>
      </w:r>
      <w:r>
        <w:rPr>
          <w:color w:val="000000"/>
          <w:shd w:val="clear" w:color="auto" w:fill="FFFFFF"/>
        </w:rPr>
        <w:t>.</w:t>
      </w:r>
      <w:r w:rsidRPr="00100064">
        <w:rPr>
          <w:color w:val="000000"/>
          <w:shd w:val="clear" w:color="auto" w:fill="FFFFFF"/>
        </w:rPr>
        <w:t> </w:t>
      </w:r>
      <w:r>
        <w:rPr>
          <w:rStyle w:val="Emphasis"/>
          <w:i w:val="0"/>
          <w:color w:val="000000"/>
          <w:shd w:val="clear" w:color="auto" w:fill="FFFFFF"/>
        </w:rPr>
        <w:t>Analisis Kemampuan Penalaran Matematis Ditinjau dari Gaya Kognitif.</w:t>
      </w:r>
      <w:r>
        <w:rPr>
          <w:rStyle w:val="Emphasis"/>
          <w:color w:val="000000"/>
          <w:shd w:val="clear" w:color="auto" w:fill="FFFFFF"/>
        </w:rPr>
        <w:t>Thesis</w:t>
      </w:r>
      <w:r>
        <w:rPr>
          <w:rStyle w:val="Emphasis"/>
          <w:i w:val="0"/>
          <w:color w:val="000000"/>
          <w:shd w:val="clear" w:color="auto" w:fill="FFFFFF"/>
        </w:rPr>
        <w:t>.UIN Sunan Gunung Djati. Bandung.</w:t>
      </w:r>
    </w:p>
    <w:p w:rsidR="00402E34" w:rsidRPr="00545417" w:rsidRDefault="00E62F2E" w:rsidP="009A5366">
      <w:pPr>
        <w:pStyle w:val="NormalWeb"/>
        <w:spacing w:before="0" w:beforeAutospacing="0" w:after="0" w:afterAutospacing="0"/>
        <w:ind w:left="480" w:hanging="480"/>
        <w:jc w:val="both"/>
      </w:pPr>
      <w:r>
        <w:t>Yekti, S.M.P., Kusmayadi, T.A., &amp; Riyadi. (2016). Penalaran Matematis Siswa Dalam Pemecahan Masalah Aljabar Ditinjau dari Gaya Kognitif Field Dependent-Field Independent</w:t>
      </w:r>
      <w:r w:rsidR="00E272A2">
        <w:t xml:space="preserve">. </w:t>
      </w:r>
      <w:r w:rsidR="00E272A2" w:rsidRPr="00E272A2">
        <w:rPr>
          <w:rStyle w:val="Emphasis"/>
          <w:rFonts w:eastAsia="SimSun"/>
          <w:bCs/>
          <w:iCs w:val="0"/>
          <w:color w:val="000000" w:themeColor="text1"/>
          <w:shd w:val="clear" w:color="auto" w:fill="FFFFFF"/>
        </w:rPr>
        <w:t>Journal</w:t>
      </w:r>
      <w:r w:rsidR="00E272A2" w:rsidRPr="00E272A2">
        <w:rPr>
          <w:color w:val="000000" w:themeColor="text1"/>
          <w:shd w:val="clear" w:color="auto" w:fill="FFFFFF"/>
        </w:rPr>
        <w:t> </w:t>
      </w:r>
      <w:r w:rsidR="00E272A2" w:rsidRPr="00E272A2">
        <w:rPr>
          <w:i/>
          <w:color w:val="000000" w:themeColor="text1"/>
          <w:shd w:val="clear" w:color="auto" w:fill="FFFFFF"/>
        </w:rPr>
        <w:t>of Mathematics and Mathematics Education</w:t>
      </w:r>
      <w:r w:rsidR="00313191">
        <w:t>, 6(2), 178-192.</w:t>
      </w:r>
    </w:p>
    <w:sectPr w:rsidR="00402E34" w:rsidRPr="00545417" w:rsidSect="00781A24">
      <w:headerReference w:type="default" r:id="rId19"/>
      <w:footerReference w:type="default" r:id="rId20"/>
      <w:type w:val="evenPage"/>
      <w:pgSz w:w="11906" w:h="16838"/>
      <w:pgMar w:top="1560" w:right="811" w:bottom="2438" w:left="811" w:header="709" w:footer="709"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B65" w:rsidRDefault="003D7B65" w:rsidP="00B52AB3">
      <w:r>
        <w:separator/>
      </w:r>
    </w:p>
  </w:endnote>
  <w:endnote w:type="continuationSeparator" w:id="0">
    <w:p w:rsidR="003D7B65" w:rsidRDefault="003D7B65" w:rsidP="00B5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B65" w:rsidRPr="00781A24" w:rsidRDefault="003D7B65" w:rsidP="00AB719D">
    <w:pPr>
      <w:pStyle w:val="Footer"/>
      <w:tabs>
        <w:tab w:val="clear" w:pos="8640"/>
        <w:tab w:val="left" w:pos="5085"/>
      </w:tabs>
      <w:rPr>
        <w:rFonts w:ascii="Arial Narrow" w:hAnsi="Arial Narrow"/>
        <w:lang w:val="en-ID"/>
      </w:rPr>
    </w:pPr>
    <w:r w:rsidRPr="00781A24">
      <w:rPr>
        <w:rFonts w:ascii="Arial Narrow" w:hAnsi="Arial Narrow"/>
        <w:lang w:val="en-ID"/>
      </w:rPr>
      <w:t>JKPM (Jurnal Kaj</w:t>
    </w:r>
    <w:r w:rsidR="00596401">
      <w:rPr>
        <w:rFonts w:ascii="Arial Narrow" w:hAnsi="Arial Narrow"/>
        <w:lang w:val="en-ID"/>
      </w:rPr>
      <w:t>ian Pendidikan Matematika) Vol.</w:t>
    </w:r>
    <w:r w:rsidR="00596401">
      <w:rPr>
        <w:rFonts w:ascii="Arial Narrow" w:hAnsi="Arial Narrow"/>
        <w:lang w:val="id-ID"/>
      </w:rPr>
      <w:t>6</w:t>
    </w:r>
    <w:r>
      <w:rPr>
        <w:rFonts w:ascii="Arial Narrow" w:hAnsi="Arial Narrow"/>
        <w:lang w:val="en-ID"/>
      </w:rPr>
      <w:t>, No.</w:t>
    </w:r>
    <w:r w:rsidR="00596401">
      <w:rPr>
        <w:rFonts w:ascii="Arial Narrow" w:hAnsi="Arial Narrow"/>
        <w:lang w:val="id-ID"/>
      </w:rPr>
      <w:t>2</w:t>
    </w:r>
    <w:r w:rsidR="00596401">
      <w:rPr>
        <w:rFonts w:ascii="Arial Narrow" w:hAnsi="Arial Narrow"/>
        <w:lang w:val="en-ID"/>
      </w:rPr>
      <w:t xml:space="preserve"> (</w:t>
    </w:r>
    <w:r w:rsidR="00596401">
      <w:rPr>
        <w:rFonts w:ascii="Arial Narrow" w:hAnsi="Arial Narrow"/>
        <w:lang w:val="id-ID"/>
      </w:rPr>
      <w:t>2021</w:t>
    </w:r>
    <w:r w:rsidRPr="00781A24">
      <w:rPr>
        <w:rFonts w:ascii="Arial Narrow" w:hAnsi="Arial Narrow"/>
        <w:lang w:val="en-ID"/>
      </w:rPr>
      <w:t>)</w:t>
    </w:r>
    <w:r>
      <w:rPr>
        <w:rFonts w:ascii="Arial Narrow" w:hAnsi="Arial Narrow"/>
        <w:lang w:val="en-ID"/>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B65" w:rsidRPr="00781A24" w:rsidRDefault="003D7B65">
    <w:pPr>
      <w:pStyle w:val="Footer"/>
      <w:rPr>
        <w:rFonts w:ascii="Arial Narrow" w:hAnsi="Arial Narrow"/>
        <w:lang w:val="en-ID"/>
      </w:rPr>
    </w:pPr>
    <w:r w:rsidRPr="00781A24">
      <w:rPr>
        <w:rFonts w:ascii="Arial Narrow" w:hAnsi="Arial Narrow"/>
        <w:lang w:val="en-ID"/>
      </w:rPr>
      <w:t>JKPM (Jurnal Kajian Pendidikan Matematika) Vol. X, No. X (Year)</w:t>
    </w:r>
  </w:p>
  <w:p w:rsidR="003D7B65" w:rsidRPr="00781A24" w:rsidRDefault="003D7B65">
    <w:pPr>
      <w:pStyle w:val="Footer"/>
      <w:rPr>
        <w:rFonts w:ascii="Arial Narrow" w:hAnsi="Arial Narrow"/>
        <w:lang w:val="en-ID"/>
      </w:rPr>
    </w:pPr>
    <w:r w:rsidRPr="00781A24">
      <w:rPr>
        <w:rFonts w:ascii="Arial Narrow" w:hAnsi="Arial Narrow"/>
        <w:lang w:val="en-ID"/>
      </w:rPr>
      <w:t xml:space="preserve">DOI: </w:t>
    </w:r>
    <w:r>
      <w:rPr>
        <w:rFonts w:ascii="Arial Narrow" w:hAnsi="Arial Narrow"/>
        <w:lang w:val="en-ID"/>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90655"/>
      <w:docPartObj>
        <w:docPartGallery w:val="Page Numbers (Bottom of Page)"/>
        <w:docPartUnique/>
      </w:docPartObj>
    </w:sdtPr>
    <w:sdtEndPr>
      <w:rPr>
        <w:sz w:val="22"/>
      </w:rPr>
    </w:sdtEndPr>
    <w:sdtContent>
      <w:p w:rsidR="003D7B65" w:rsidRPr="00401EBD" w:rsidRDefault="003D7B65">
        <w:pPr>
          <w:pStyle w:val="Footer"/>
          <w:jc w:val="center"/>
          <w:rPr>
            <w:sz w:val="22"/>
          </w:rPr>
        </w:pPr>
        <w:r w:rsidRPr="00401EBD">
          <w:rPr>
            <w:sz w:val="22"/>
          </w:rPr>
          <w:fldChar w:fldCharType="begin"/>
        </w:r>
        <w:r w:rsidRPr="00401EBD">
          <w:rPr>
            <w:sz w:val="22"/>
          </w:rPr>
          <w:instrText xml:space="preserve"> PAGE   \* MERGEFORMAT </w:instrText>
        </w:r>
        <w:r w:rsidRPr="00401EBD">
          <w:rPr>
            <w:sz w:val="22"/>
          </w:rPr>
          <w:fldChar w:fldCharType="separate"/>
        </w:r>
        <w:r w:rsidR="001C497A">
          <w:rPr>
            <w:noProof/>
            <w:sz w:val="22"/>
          </w:rPr>
          <w:t>1</w:t>
        </w:r>
        <w:r w:rsidRPr="00401EBD">
          <w:rPr>
            <w:noProof/>
            <w:sz w:val="22"/>
          </w:rPr>
          <w:fldChar w:fldCharType="end"/>
        </w:r>
      </w:p>
    </w:sdtContent>
  </w:sdt>
  <w:p w:rsidR="003D7B65" w:rsidRDefault="003D7B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B65" w:rsidRPr="00781A24" w:rsidRDefault="003D7B65" w:rsidP="00127A2C">
    <w:pPr>
      <w:pStyle w:val="Footer"/>
      <w:jc w:val="right"/>
      <w:rPr>
        <w:rFonts w:ascii="Arial Narrow" w:hAnsi="Arial Narrow"/>
        <w:lang w:val="en-ID"/>
      </w:rPr>
    </w:pPr>
    <w:r w:rsidRPr="00781A24">
      <w:rPr>
        <w:rFonts w:ascii="Arial Narrow" w:hAnsi="Arial Narrow"/>
        <w:lang w:val="en-ID"/>
      </w:rPr>
      <w:t>JKPM (Jurnal Kaj</w:t>
    </w:r>
    <w:r w:rsidR="009A5366">
      <w:rPr>
        <w:rFonts w:ascii="Arial Narrow" w:hAnsi="Arial Narrow"/>
        <w:lang w:val="en-ID"/>
      </w:rPr>
      <w:t>ian Pendidikan Matematika) Vol.</w:t>
    </w:r>
    <w:r w:rsidR="009A5366">
      <w:rPr>
        <w:rFonts w:ascii="Arial Narrow" w:hAnsi="Arial Narrow"/>
        <w:lang w:val="id-ID"/>
      </w:rPr>
      <w:t>6</w:t>
    </w:r>
    <w:r>
      <w:rPr>
        <w:rFonts w:ascii="Arial Narrow" w:hAnsi="Arial Narrow"/>
        <w:lang w:val="en-ID"/>
      </w:rPr>
      <w:t>, No.</w:t>
    </w:r>
    <w:r w:rsidR="00596401">
      <w:rPr>
        <w:rFonts w:ascii="Arial Narrow" w:hAnsi="Arial Narrow"/>
        <w:lang w:val="id-ID"/>
      </w:rPr>
      <w:t>2</w:t>
    </w:r>
    <w:r w:rsidR="009A5366">
      <w:rPr>
        <w:rFonts w:ascii="Arial Narrow" w:hAnsi="Arial Narrow"/>
        <w:lang w:val="en-ID"/>
      </w:rPr>
      <w:t xml:space="preserve"> (</w:t>
    </w:r>
    <w:r w:rsidR="009A5366">
      <w:rPr>
        <w:rFonts w:ascii="Arial Narrow" w:hAnsi="Arial Narrow"/>
        <w:lang w:val="id-ID"/>
      </w:rPr>
      <w:t>2021</w:t>
    </w:r>
    <w:r w:rsidRPr="00781A24">
      <w:rPr>
        <w:rFonts w:ascii="Arial Narrow" w:hAnsi="Arial Narrow"/>
        <w:lang w:val="en-ID"/>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B65" w:rsidRDefault="003D7B65" w:rsidP="00B52AB3">
      <w:r>
        <w:separator/>
      </w:r>
    </w:p>
  </w:footnote>
  <w:footnote w:type="continuationSeparator" w:id="0">
    <w:p w:rsidR="003D7B65" w:rsidRDefault="003D7B65" w:rsidP="00B52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B65" w:rsidRDefault="001C497A" w:rsidP="00AB719D">
    <w:pPr>
      <w:pStyle w:val="Header"/>
      <w:tabs>
        <w:tab w:val="clear" w:pos="4680"/>
        <w:tab w:val="clear" w:pos="9360"/>
        <w:tab w:val="left" w:pos="3420"/>
      </w:tabs>
    </w:pPr>
    <w:sdt>
      <w:sdtPr>
        <w:id w:val="1216312042"/>
        <w:docPartObj>
          <w:docPartGallery w:val="Page Numbers (Top of Page)"/>
          <w:docPartUnique/>
        </w:docPartObj>
      </w:sdtPr>
      <w:sdtEndPr>
        <w:rPr>
          <w:noProof/>
        </w:rPr>
      </w:sdtEndPr>
      <w:sdtContent>
        <w:r w:rsidR="003D7B65">
          <w:fldChar w:fldCharType="begin"/>
        </w:r>
        <w:r w:rsidR="003D7B65">
          <w:instrText xml:space="preserve"> PAGE   \* MERGEFORMAT </w:instrText>
        </w:r>
        <w:r w:rsidR="003D7B65">
          <w:fldChar w:fldCharType="separate"/>
        </w:r>
        <w:r>
          <w:rPr>
            <w:noProof/>
          </w:rPr>
          <w:t>14</w:t>
        </w:r>
        <w:r w:rsidR="003D7B65">
          <w:rPr>
            <w:noProof/>
          </w:rPr>
          <w:fldChar w:fldCharType="end"/>
        </w:r>
        <w:r w:rsidR="003D7B65">
          <w:rPr>
            <w:noProof/>
          </w:rPr>
          <w:t xml:space="preserve">  </w:t>
        </w:r>
        <w:r w:rsidR="003D7B65">
          <w:rPr>
            <w:noProof/>
            <w:lang w:val="id-ID"/>
          </w:rPr>
          <w:t>‘</w:t>
        </w:r>
        <w:r w:rsidR="003D7B65">
          <w:rPr>
            <w:rFonts w:ascii="Arial Narrow" w:hAnsi="Arial Narrow"/>
            <w:noProof/>
            <w:sz w:val="20"/>
          </w:rPr>
          <w:t>Aisyah</w:t>
        </w:r>
        <w:r w:rsidR="003D7B65">
          <w:rPr>
            <w:rFonts w:ascii="Arial Narrow" w:hAnsi="Arial Narrow"/>
            <w:noProof/>
            <w:sz w:val="20"/>
            <w:lang w:val="id-ID"/>
          </w:rPr>
          <w:t>; Sutrisno; &amp; Pramasdyahsari</w:t>
        </w:r>
      </w:sdtContent>
    </w:sdt>
    <w:r w:rsidR="003D7B65">
      <w:rPr>
        <w:noProof/>
      </w:rPr>
      <w:tab/>
    </w:r>
  </w:p>
  <w:p w:rsidR="003D7B65" w:rsidRDefault="003D7B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B65" w:rsidRDefault="003D7B65">
    <w:pPr>
      <w:pStyle w:val="Header"/>
      <w:jc w:val="right"/>
    </w:pPr>
    <w:r>
      <w:rPr>
        <w:rFonts w:ascii="Arial Narrow" w:hAnsi="Arial Narrow"/>
        <w:noProof/>
        <w:sz w:val="20"/>
      </w:rPr>
      <w:t>Article Title</w:t>
    </w:r>
    <w:r>
      <w:t xml:space="preserve"> </w:t>
    </w:r>
    <w:sdt>
      <w:sdtPr>
        <w:id w:val="2423778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rsidR="003D7B65" w:rsidRDefault="003D7B65" w:rsidP="00D630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B65" w:rsidRDefault="003D7B65">
    <w:pPr>
      <w:pStyle w:val="Header"/>
    </w:pPr>
  </w:p>
  <w:p w:rsidR="003D7B65" w:rsidRDefault="003D7B65">
    <w:pPr>
      <w:pStyle w:val="Header"/>
    </w:pP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-97155</wp:posOffset>
              </wp:positionH>
              <wp:positionV relativeFrom="paragraph">
                <wp:posOffset>150495</wp:posOffset>
              </wp:positionV>
              <wp:extent cx="2703195" cy="666750"/>
              <wp:effectExtent l="0" t="0" r="190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666750"/>
                      </a:xfrm>
                      <a:prstGeom prst="rect">
                        <a:avLst/>
                      </a:prstGeom>
                      <a:solidFill>
                        <a:schemeClr val="bg1">
                          <a:lumMod val="100000"/>
                          <a:lumOff val="0"/>
                          <a:alpha val="0"/>
                        </a:schemeClr>
                      </a:solidFill>
                      <a:ln w="0">
                        <a:solidFill>
                          <a:schemeClr val="bg1">
                            <a:lumMod val="100000"/>
                            <a:lumOff val="0"/>
                          </a:schemeClr>
                        </a:solidFill>
                        <a:miter lim="800000"/>
                        <a:headEnd/>
                        <a:tailEnd/>
                      </a:ln>
                    </wps:spPr>
                    <wps:txbx>
                      <w:txbxContent>
                        <w:p w:rsidR="003D7B65" w:rsidRPr="00781A24" w:rsidRDefault="003D7B65" w:rsidP="00401EBD">
                          <w:pPr>
                            <w:adjustRightInd w:val="0"/>
                            <w:snapToGrid w:val="0"/>
                            <w:outlineLvl w:val="0"/>
                            <w:rPr>
                              <w:rFonts w:ascii="Arial Narrow" w:hAnsi="Arial Narrow"/>
                              <w:iCs/>
                              <w:noProof/>
                              <w:sz w:val="20"/>
                              <w:szCs w:val="20"/>
                              <w:lang w:val="id-ID" w:eastAsia="en-US"/>
                            </w:rPr>
                          </w:pPr>
                          <w:r w:rsidRPr="00781A24">
                            <w:rPr>
                              <w:rFonts w:ascii="Arial Narrow" w:hAnsi="Arial Narrow"/>
                              <w:iCs/>
                              <w:noProof/>
                              <w:sz w:val="20"/>
                              <w:szCs w:val="20"/>
                              <w:lang w:val="id-ID" w:eastAsia="en-US"/>
                            </w:rPr>
                            <w:t>http://journal.lppmunindra.ac.id/index.php/jkpm/</w:t>
                          </w:r>
                        </w:p>
                        <w:p w:rsidR="003D7B65" w:rsidRPr="00401EBD" w:rsidRDefault="003D7B65" w:rsidP="00401EBD">
                          <w:pPr>
                            <w:adjustRightInd w:val="0"/>
                            <w:snapToGrid w:val="0"/>
                            <w:outlineLvl w:val="0"/>
                            <w:rPr>
                              <w:rFonts w:ascii="Arial Narrow" w:hAnsi="Arial Narrow"/>
                              <w:noProof/>
                              <w:sz w:val="20"/>
                              <w:szCs w:val="20"/>
                              <w:lang w:val="en-US"/>
                            </w:rPr>
                          </w:pPr>
                          <w:r w:rsidRPr="00401EBD">
                            <w:rPr>
                              <w:rFonts w:ascii="Arial Narrow" w:hAnsi="Arial Narrow"/>
                              <w:noProof/>
                              <w:sz w:val="20"/>
                              <w:szCs w:val="20"/>
                              <w:lang w:val="id-ID"/>
                            </w:rPr>
                            <w:t xml:space="preserve">ISSN </w:t>
                          </w:r>
                          <w:r w:rsidRPr="00781A24">
                            <w:rPr>
                              <w:rFonts w:ascii="Arial Narrow" w:hAnsi="Arial Narrow"/>
                              <w:noProof/>
                              <w:sz w:val="20"/>
                              <w:szCs w:val="20"/>
                              <w:lang w:val="id-ID"/>
                            </w:rPr>
                            <w:t>2477-2</w:t>
                          </w:r>
                          <w:r>
                            <w:rPr>
                              <w:rFonts w:ascii="Arial Narrow" w:hAnsi="Arial Narrow"/>
                              <w:noProof/>
                              <w:sz w:val="20"/>
                              <w:szCs w:val="20"/>
                              <w:lang w:val="id-ID"/>
                            </w:rPr>
                            <w:t>682</w:t>
                          </w:r>
                          <w:r w:rsidRPr="00401EBD">
                            <w:rPr>
                              <w:rFonts w:ascii="Arial Narrow" w:hAnsi="Arial Narrow"/>
                              <w:noProof/>
                              <w:sz w:val="20"/>
                              <w:szCs w:val="20"/>
                              <w:lang w:val="en-US"/>
                            </w:rPr>
                            <w:t xml:space="preserve"> (</w:t>
                          </w:r>
                          <w:r w:rsidRPr="00781A24">
                            <w:rPr>
                              <w:rFonts w:ascii="Arial Narrow" w:hAnsi="Arial Narrow"/>
                              <w:noProof/>
                              <w:sz w:val="20"/>
                              <w:szCs w:val="20"/>
                              <w:lang w:val="en-US"/>
                            </w:rPr>
                            <w:t>Electronic</w:t>
                          </w:r>
                          <w:r w:rsidRPr="00401EBD">
                            <w:rPr>
                              <w:rFonts w:ascii="Arial Narrow" w:hAnsi="Arial Narrow"/>
                              <w:noProof/>
                              <w:sz w:val="20"/>
                              <w:szCs w:val="20"/>
                              <w:lang w:val="en-US"/>
                            </w:rPr>
                            <w:t>)</w:t>
                          </w:r>
                        </w:p>
                        <w:p w:rsidR="003D7B65" w:rsidRPr="00781A24" w:rsidRDefault="003D7B65" w:rsidP="00401EBD">
                          <w:pPr>
                            <w:rPr>
                              <w:rFonts w:ascii="Arial Narrow" w:hAnsi="Arial Narrow"/>
                              <w:noProof/>
                              <w:sz w:val="20"/>
                              <w:szCs w:val="20"/>
                              <w:lang w:val="en-US"/>
                            </w:rPr>
                          </w:pPr>
                          <w:r w:rsidRPr="00781A24">
                            <w:rPr>
                              <w:rFonts w:ascii="Arial Narrow" w:hAnsi="Arial Narrow"/>
                              <w:noProof/>
                              <w:sz w:val="20"/>
                              <w:szCs w:val="20"/>
                              <w:lang w:val="en-US"/>
                            </w:rPr>
                            <w:t xml:space="preserve">ISSN </w:t>
                          </w:r>
                          <w:r w:rsidRPr="00781A24">
                            <w:rPr>
                              <w:rFonts w:ascii="Arial Narrow" w:hAnsi="Arial Narrow"/>
                              <w:noProof/>
                              <w:sz w:val="20"/>
                              <w:szCs w:val="20"/>
                            </w:rPr>
                            <w:t>2477-2348</w:t>
                          </w:r>
                          <w:r w:rsidRPr="00781A24">
                            <w:rPr>
                              <w:rFonts w:ascii="Arial Narrow" w:hAnsi="Arial Narrow"/>
                              <w:noProof/>
                              <w:sz w:val="20"/>
                              <w:szCs w:val="20"/>
                              <w:lang w:val="en-US"/>
                            </w:rPr>
                            <w:t xml:space="preserve"> (Print)</w:t>
                          </w:r>
                        </w:p>
                        <w:p w:rsidR="003D7B65" w:rsidRPr="00781A24" w:rsidRDefault="003D7B65" w:rsidP="00401EBD">
                          <w:pPr>
                            <w:rPr>
                              <w:rFonts w:ascii="Arial Narrow" w:hAnsi="Arial Narrow" w:cs="Courier Ne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65pt;margin-top:11.85pt;width:212.8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" fillcolor="white [3212]" strokecolor="white [3212]" strokeweight="0">
              <v:fill opacity="0"/>
              <v:textbox>
                <w:txbxContent>
                  <w:p w:rsidR="003D7B65" w:rsidRPr="00781A24" w:rsidRDefault="003D7B65" w:rsidP="00401EBD">
                    <w:pPr>
                      <w:adjustRightInd w:val="0"/>
                      <w:snapToGrid w:val="0"/>
                      <w:outlineLvl w:val="0"/>
                      <w:rPr>
                        <w:rFonts w:ascii="Arial Narrow" w:hAnsi="Arial Narrow"/>
                        <w:iCs/>
                        <w:noProof/>
                        <w:sz w:val="20"/>
                        <w:szCs w:val="20"/>
                        <w:lang w:val="id-ID" w:eastAsia="en-US"/>
                      </w:rPr>
                    </w:pPr>
                    <w:r w:rsidRPr="00781A24">
                      <w:rPr>
                        <w:rFonts w:ascii="Arial Narrow" w:hAnsi="Arial Narrow"/>
                        <w:iCs/>
                        <w:noProof/>
                        <w:sz w:val="20"/>
                        <w:szCs w:val="20"/>
                        <w:lang w:val="id-ID" w:eastAsia="en-US"/>
                      </w:rPr>
                      <w:t>http://journal.lppmunindra.ac.id/index.php/jkpm/</w:t>
                    </w:r>
                  </w:p>
                  <w:p w:rsidR="003D7B65" w:rsidRPr="00401EBD" w:rsidRDefault="003D7B65" w:rsidP="00401EBD">
                    <w:pPr>
                      <w:adjustRightInd w:val="0"/>
                      <w:snapToGrid w:val="0"/>
                      <w:outlineLvl w:val="0"/>
                      <w:rPr>
                        <w:rFonts w:ascii="Arial Narrow" w:hAnsi="Arial Narrow"/>
                        <w:noProof/>
                        <w:sz w:val="20"/>
                        <w:szCs w:val="20"/>
                        <w:lang w:val="en-US"/>
                      </w:rPr>
                    </w:pPr>
                    <w:r w:rsidRPr="00401EBD">
                      <w:rPr>
                        <w:rFonts w:ascii="Arial Narrow" w:hAnsi="Arial Narrow"/>
                        <w:noProof/>
                        <w:sz w:val="20"/>
                        <w:szCs w:val="20"/>
                        <w:lang w:val="id-ID"/>
                      </w:rPr>
                      <w:t xml:space="preserve">ISSN </w:t>
                    </w:r>
                    <w:r w:rsidRPr="00781A24">
                      <w:rPr>
                        <w:rFonts w:ascii="Arial Narrow" w:hAnsi="Arial Narrow"/>
                        <w:noProof/>
                        <w:sz w:val="20"/>
                        <w:szCs w:val="20"/>
                        <w:lang w:val="id-ID"/>
                      </w:rPr>
                      <w:t>2477-2</w:t>
                    </w:r>
                    <w:r>
                      <w:rPr>
                        <w:rFonts w:ascii="Arial Narrow" w:hAnsi="Arial Narrow"/>
                        <w:noProof/>
                        <w:sz w:val="20"/>
                        <w:szCs w:val="20"/>
                        <w:lang w:val="id-ID"/>
                      </w:rPr>
                      <w:t>682</w:t>
                    </w:r>
                    <w:r w:rsidRPr="00401EBD">
                      <w:rPr>
                        <w:rFonts w:ascii="Arial Narrow" w:hAnsi="Arial Narrow"/>
                        <w:noProof/>
                        <w:sz w:val="20"/>
                        <w:szCs w:val="20"/>
                        <w:lang w:val="en-US"/>
                      </w:rPr>
                      <w:t xml:space="preserve"> (</w:t>
                    </w:r>
                    <w:r w:rsidRPr="00781A24">
                      <w:rPr>
                        <w:rFonts w:ascii="Arial Narrow" w:hAnsi="Arial Narrow"/>
                        <w:noProof/>
                        <w:sz w:val="20"/>
                        <w:szCs w:val="20"/>
                        <w:lang w:val="en-US"/>
                      </w:rPr>
                      <w:t>Electronic</w:t>
                    </w:r>
                    <w:r w:rsidRPr="00401EBD">
                      <w:rPr>
                        <w:rFonts w:ascii="Arial Narrow" w:hAnsi="Arial Narrow"/>
                        <w:noProof/>
                        <w:sz w:val="20"/>
                        <w:szCs w:val="20"/>
                        <w:lang w:val="en-US"/>
                      </w:rPr>
                      <w:t>)</w:t>
                    </w:r>
                  </w:p>
                  <w:p w:rsidR="003D7B65" w:rsidRPr="00781A24" w:rsidRDefault="003D7B65" w:rsidP="00401EBD">
                    <w:pPr>
                      <w:rPr>
                        <w:rFonts w:ascii="Arial Narrow" w:hAnsi="Arial Narrow"/>
                        <w:noProof/>
                        <w:sz w:val="20"/>
                        <w:szCs w:val="20"/>
                        <w:lang w:val="en-US"/>
                      </w:rPr>
                    </w:pPr>
                    <w:r w:rsidRPr="00781A24">
                      <w:rPr>
                        <w:rFonts w:ascii="Arial Narrow" w:hAnsi="Arial Narrow"/>
                        <w:noProof/>
                        <w:sz w:val="20"/>
                        <w:szCs w:val="20"/>
                        <w:lang w:val="en-US"/>
                      </w:rPr>
                      <w:t xml:space="preserve">ISSN </w:t>
                    </w:r>
                    <w:r w:rsidRPr="00781A24">
                      <w:rPr>
                        <w:rFonts w:ascii="Arial Narrow" w:hAnsi="Arial Narrow"/>
                        <w:noProof/>
                        <w:sz w:val="20"/>
                        <w:szCs w:val="20"/>
                      </w:rPr>
                      <w:t>2477-2348</w:t>
                    </w:r>
                    <w:r w:rsidRPr="00781A24">
                      <w:rPr>
                        <w:rFonts w:ascii="Arial Narrow" w:hAnsi="Arial Narrow"/>
                        <w:noProof/>
                        <w:sz w:val="20"/>
                        <w:szCs w:val="20"/>
                        <w:lang w:val="en-US"/>
                      </w:rPr>
                      <w:t xml:space="preserve"> (Print)</w:t>
                    </w:r>
                  </w:p>
                  <w:p w:rsidR="003D7B65" w:rsidRPr="00781A24" w:rsidRDefault="003D7B65" w:rsidP="00401EBD">
                    <w:pPr>
                      <w:rPr>
                        <w:rFonts w:ascii="Arial Narrow" w:hAnsi="Arial Narrow" w:cs="Courier New"/>
                        <w:sz w:val="20"/>
                        <w:szCs w:val="20"/>
                      </w:rPr>
                    </w:pPr>
                  </w:p>
                </w:txbxContent>
              </v:textbox>
            </v:shape>
          </w:pict>
        </mc:Fallback>
      </mc:AlternateContent>
    </w:r>
    <w:r>
      <w:rPr>
        <w:noProof/>
        <w:lang w:val="id-ID" w:eastAsia="id-ID"/>
      </w:rPr>
      <w:drawing>
        <wp:anchor distT="0" distB="0" distL="114300" distR="114300" simplePos="0" relativeHeight="251666944" behindDoc="0" locked="0" layoutInCell="1" allowOverlap="1">
          <wp:simplePos x="0" y="0"/>
          <wp:positionH relativeFrom="column">
            <wp:posOffset>4568521</wp:posOffset>
          </wp:positionH>
          <wp:positionV relativeFrom="paragraph">
            <wp:posOffset>5080</wp:posOffset>
          </wp:positionV>
          <wp:extent cx="1548765" cy="688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kpm logo.png"/>
                  <pic:cNvPicPr/>
                </pic:nvPicPr>
                <pic:blipFill>
                  <a:blip r:embed="rId1">
                    <a:extLst>
                      <a:ext uri="{28A0092B-C50C-407E-A947-70E740481C1C}">
                        <a14:useLocalDpi xmlns:a14="http://schemas.microsoft.com/office/drawing/2010/main" val="0"/>
                      </a:ext>
                    </a:extLst>
                  </a:blip>
                  <a:stretch>
                    <a:fillRect/>
                  </a:stretch>
                </pic:blipFill>
                <pic:spPr>
                  <a:xfrm>
                    <a:off x="0" y="0"/>
                    <a:ext cx="1548765" cy="688975"/>
                  </a:xfrm>
                  <a:prstGeom prst="rect">
                    <a:avLst/>
                  </a:prstGeom>
                </pic:spPr>
              </pic:pic>
            </a:graphicData>
          </a:graphic>
          <wp14:sizeRelH relativeFrom="margin">
            <wp14:pctWidth>0</wp14:pctWidth>
          </wp14:sizeRelH>
          <wp14:sizeRelV relativeFrom="margin">
            <wp14:pctHeight>0</wp14:pctHeight>
          </wp14:sizeRelV>
        </wp:anchor>
      </w:drawing>
    </w:r>
  </w:p>
  <w:p w:rsidR="003D7B65" w:rsidRDefault="003D7B65">
    <w:pPr>
      <w:pStyle w:val="Header"/>
    </w:pPr>
  </w:p>
  <w:p w:rsidR="003D7B65" w:rsidRDefault="003D7B65">
    <w:pPr>
      <w:pStyle w:val="Header"/>
    </w:pPr>
  </w:p>
  <w:p w:rsidR="003D7B65" w:rsidRDefault="003D7B65">
    <w:pPr>
      <w:pStyle w:val="Header"/>
    </w:pPr>
  </w:p>
  <w:p w:rsidR="003D7B65" w:rsidRDefault="003D7B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01" w:rsidRPr="00596401" w:rsidRDefault="00596401" w:rsidP="00596401">
    <w:pPr>
      <w:jc w:val="right"/>
      <w:rPr>
        <w:i/>
        <w:sz w:val="22"/>
        <w:szCs w:val="22"/>
      </w:rPr>
    </w:pPr>
    <w:r w:rsidRPr="00596401">
      <w:rPr>
        <w:sz w:val="22"/>
        <w:szCs w:val="22"/>
      </w:rPr>
      <w:t xml:space="preserve">Kemampuan Penalaran Matematis Dalam Menyelesaikan Soal Literasi Matematika Ditinjau Dari Gaya Kognitif </w:t>
    </w:r>
  </w:p>
  <w:p w:rsidR="003D7B65" w:rsidRPr="00D630F6" w:rsidRDefault="003D7B65" w:rsidP="00781A24">
    <w:pPr>
      <w:pStyle w:val="Header"/>
      <w:jc w:val="right"/>
      <w:rPr>
        <w:sz w:val="22"/>
      </w:rPr>
    </w:pPr>
    <w:r>
      <w:t xml:space="preserve"> </w:t>
    </w:r>
    <w:sdt>
      <w:sdtPr>
        <w:id w:val="712232978"/>
        <w:docPartObj>
          <w:docPartGallery w:val="Page Numbers (Top of Page)"/>
          <w:docPartUnique/>
        </w:docPartObj>
      </w:sdtPr>
      <w:sdtEndPr>
        <w:rPr>
          <w:noProof/>
          <w:sz w:val="22"/>
        </w:rPr>
      </w:sdtEndPr>
      <w:sdtContent>
        <w:r w:rsidRPr="00D630F6">
          <w:rPr>
            <w:sz w:val="22"/>
          </w:rPr>
          <w:fldChar w:fldCharType="begin"/>
        </w:r>
        <w:r w:rsidRPr="00D630F6">
          <w:rPr>
            <w:sz w:val="22"/>
          </w:rPr>
          <w:instrText xml:space="preserve"> PAGE   \* MERGEFORMAT </w:instrText>
        </w:r>
        <w:r w:rsidRPr="00D630F6">
          <w:rPr>
            <w:sz w:val="22"/>
          </w:rPr>
          <w:fldChar w:fldCharType="separate"/>
        </w:r>
        <w:r w:rsidR="001C497A">
          <w:rPr>
            <w:noProof/>
            <w:sz w:val="22"/>
          </w:rPr>
          <w:t>13</w:t>
        </w:r>
        <w:r w:rsidRPr="00D630F6">
          <w:rPr>
            <w:noProof/>
            <w:sz w:val="22"/>
          </w:rPr>
          <w:fldChar w:fldCharType="end"/>
        </w:r>
        <w:r>
          <w:rPr>
            <w:noProof/>
            <w:sz w:val="22"/>
          </w:rPr>
          <w:t xml:space="preserve">  </w:t>
        </w:r>
      </w:sdtContent>
    </w:sdt>
  </w:p>
  <w:p w:rsidR="003D7B65" w:rsidRDefault="003D7B65" w:rsidP="00D630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E61F47"/>
    <w:multiLevelType w:val="multilevel"/>
    <w:tmpl w:val="04E61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90B28"/>
    <w:multiLevelType w:val="multilevel"/>
    <w:tmpl w:val="12590B28"/>
    <w:lvl w:ilvl="0">
      <w:start w:val="1"/>
      <w:numFmt w:val="decimal"/>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3206B4C"/>
    <w:multiLevelType w:val="multilevel"/>
    <w:tmpl w:val="13206B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B734F19"/>
    <w:multiLevelType w:val="multilevel"/>
    <w:tmpl w:val="1B734F19"/>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C24436B"/>
    <w:multiLevelType w:val="multilevel"/>
    <w:tmpl w:val="1C24436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234710DC"/>
    <w:multiLevelType w:val="hybridMultilevel"/>
    <w:tmpl w:val="02D4012A"/>
    <w:lvl w:ilvl="0" w:tplc="8564DB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61A6DD7"/>
    <w:multiLevelType w:val="multilevel"/>
    <w:tmpl w:val="261A6DD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9914833"/>
    <w:multiLevelType w:val="multilevel"/>
    <w:tmpl w:val="29914833"/>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15:restartNumberingAfterBreak="0">
    <w:nsid w:val="2E523408"/>
    <w:multiLevelType w:val="hybridMultilevel"/>
    <w:tmpl w:val="83CC9E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53031AF"/>
    <w:multiLevelType w:val="multilevel"/>
    <w:tmpl w:val="353031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C50F54"/>
    <w:multiLevelType w:val="hybridMultilevel"/>
    <w:tmpl w:val="5C1C04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E24343C"/>
    <w:multiLevelType w:val="hybridMultilevel"/>
    <w:tmpl w:val="46B62A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CCB4752"/>
    <w:multiLevelType w:val="hybridMultilevel"/>
    <w:tmpl w:val="D0AE57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D1431B3"/>
    <w:multiLevelType w:val="hybridMultilevel"/>
    <w:tmpl w:val="B1A462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9A42621"/>
    <w:multiLevelType w:val="multilevel"/>
    <w:tmpl w:val="59A42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923BCD"/>
    <w:multiLevelType w:val="hybridMultilevel"/>
    <w:tmpl w:val="69CE98FE"/>
    <w:lvl w:ilvl="0" w:tplc="F522D9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38061C1"/>
    <w:multiLevelType w:val="multilevel"/>
    <w:tmpl w:val="638061C1"/>
    <w:lvl w:ilvl="0">
      <w:start w:val="1"/>
      <w:numFmt w:val="decimal"/>
      <w:lvlText w:val="%1."/>
      <w:lvlJc w:val="left"/>
      <w:pPr>
        <w:tabs>
          <w:tab w:val="left" w:pos="720"/>
        </w:tabs>
        <w:ind w:left="720" w:hanging="360"/>
      </w:pPr>
      <w:rPr>
        <w:rFonts w:ascii="Times New Roman" w:eastAsia="SimSu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6FE858ED"/>
    <w:multiLevelType w:val="hybridMultilevel"/>
    <w:tmpl w:val="59126FAA"/>
    <w:lvl w:ilvl="0" w:tplc="524A7008">
      <w:start w:val="1"/>
      <w:numFmt w:val="decimal"/>
      <w:lvlText w:val="%1."/>
      <w:lvlJc w:val="left"/>
      <w:pPr>
        <w:ind w:left="927" w:hanging="360"/>
      </w:pPr>
      <w:rPr>
        <w:rFonts w:ascii="Times New Roman" w:hAnsi="Times New Roman" w:cs="Times New Roman"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7172794F"/>
    <w:multiLevelType w:val="multilevel"/>
    <w:tmpl w:val="7172794F"/>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C706BC"/>
    <w:multiLevelType w:val="hybridMultilevel"/>
    <w:tmpl w:val="158E29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0"/>
  </w:num>
  <w:num w:numId="3">
    <w:abstractNumId w:val="9"/>
  </w:num>
  <w:num w:numId="4">
    <w:abstractNumId w:val="17"/>
  </w:num>
  <w:num w:numId="5">
    <w:abstractNumId w:val="19"/>
  </w:num>
  <w:num w:numId="6">
    <w:abstractNumId w:val="5"/>
  </w:num>
  <w:num w:numId="7">
    <w:abstractNumId w:val="3"/>
  </w:num>
  <w:num w:numId="8">
    <w:abstractNumId w:val="7"/>
  </w:num>
  <w:num w:numId="9">
    <w:abstractNumId w:val="21"/>
  </w:num>
  <w:num w:numId="10">
    <w:abstractNumId w:val="4"/>
  </w:num>
  <w:num w:numId="11">
    <w:abstractNumId w:val="8"/>
  </w:num>
  <w:num w:numId="12">
    <w:abstractNumId w:val="11"/>
  </w:num>
  <w:num w:numId="13">
    <w:abstractNumId w:val="1"/>
  </w:num>
  <w:num w:numId="14">
    <w:abstractNumId w:val="2"/>
  </w:num>
  <w:num w:numId="15">
    <w:abstractNumId w:val="22"/>
  </w:num>
  <w:num w:numId="16">
    <w:abstractNumId w:val="18"/>
  </w:num>
  <w:num w:numId="17">
    <w:abstractNumId w:val="20"/>
  </w:num>
  <w:num w:numId="18">
    <w:abstractNumId w:val="12"/>
  </w:num>
  <w:num w:numId="19">
    <w:abstractNumId w:val="6"/>
  </w:num>
  <w:num w:numId="20">
    <w:abstractNumId w:val="16"/>
  </w:num>
  <w:num w:numId="21">
    <w:abstractNumId w:val="16"/>
  </w:num>
  <w:num w:numId="22">
    <w:abstractNumId w:val="14"/>
  </w:num>
  <w:num w:numId="23">
    <w:abstractNumId w:val="15"/>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attachedTemplate r:id="rId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1tLC0NDQwMTM3MTVS0lEKTi0uzszPAykwrAUA4IcfESwAAAA="/>
  </w:docVars>
  <w:rsids>
    <w:rsidRoot w:val="004D4F51"/>
    <w:rsid w:val="0000645A"/>
    <w:rsid w:val="00034C91"/>
    <w:rsid w:val="00046AA6"/>
    <w:rsid w:val="00047EF3"/>
    <w:rsid w:val="000A7821"/>
    <w:rsid w:val="000B0C24"/>
    <w:rsid w:val="000C6908"/>
    <w:rsid w:val="000E0122"/>
    <w:rsid w:val="00100064"/>
    <w:rsid w:val="00127A2C"/>
    <w:rsid w:val="001A5461"/>
    <w:rsid w:val="001C497A"/>
    <w:rsid w:val="002123E9"/>
    <w:rsid w:val="00213A81"/>
    <w:rsid w:val="002236E1"/>
    <w:rsid w:val="002363E4"/>
    <w:rsid w:val="002C7023"/>
    <w:rsid w:val="002C7B7A"/>
    <w:rsid w:val="002D4E11"/>
    <w:rsid w:val="002D5DAE"/>
    <w:rsid w:val="002F4428"/>
    <w:rsid w:val="00313191"/>
    <w:rsid w:val="003462F6"/>
    <w:rsid w:val="00357EB6"/>
    <w:rsid w:val="0038398D"/>
    <w:rsid w:val="003A0644"/>
    <w:rsid w:val="003D7B65"/>
    <w:rsid w:val="00401EBD"/>
    <w:rsid w:val="00402E34"/>
    <w:rsid w:val="00416562"/>
    <w:rsid w:val="00440CAC"/>
    <w:rsid w:val="00442C0F"/>
    <w:rsid w:val="004555B8"/>
    <w:rsid w:val="0046429A"/>
    <w:rsid w:val="004975E0"/>
    <w:rsid w:val="004A1508"/>
    <w:rsid w:val="004D4F51"/>
    <w:rsid w:val="004D5949"/>
    <w:rsid w:val="004E655D"/>
    <w:rsid w:val="00500C17"/>
    <w:rsid w:val="00545417"/>
    <w:rsid w:val="0056196B"/>
    <w:rsid w:val="00596401"/>
    <w:rsid w:val="005D1C4A"/>
    <w:rsid w:val="005E2A7A"/>
    <w:rsid w:val="005F44B6"/>
    <w:rsid w:val="00606633"/>
    <w:rsid w:val="006153BF"/>
    <w:rsid w:val="00622311"/>
    <w:rsid w:val="0065735F"/>
    <w:rsid w:val="006723E0"/>
    <w:rsid w:val="006D3D1C"/>
    <w:rsid w:val="006F1316"/>
    <w:rsid w:val="00730264"/>
    <w:rsid w:val="00737CC6"/>
    <w:rsid w:val="0078131A"/>
    <w:rsid w:val="00781A24"/>
    <w:rsid w:val="007916B8"/>
    <w:rsid w:val="007A0A92"/>
    <w:rsid w:val="007D5738"/>
    <w:rsid w:val="007F0260"/>
    <w:rsid w:val="00806136"/>
    <w:rsid w:val="00861A15"/>
    <w:rsid w:val="00865F6A"/>
    <w:rsid w:val="00880DD4"/>
    <w:rsid w:val="00897D30"/>
    <w:rsid w:val="008A741C"/>
    <w:rsid w:val="009073FB"/>
    <w:rsid w:val="00910677"/>
    <w:rsid w:val="0095658B"/>
    <w:rsid w:val="00963C6A"/>
    <w:rsid w:val="0097271A"/>
    <w:rsid w:val="009A5366"/>
    <w:rsid w:val="009C16CE"/>
    <w:rsid w:val="00A308AE"/>
    <w:rsid w:val="00A3278F"/>
    <w:rsid w:val="00A50AD0"/>
    <w:rsid w:val="00AB637C"/>
    <w:rsid w:val="00AB719D"/>
    <w:rsid w:val="00AD20A5"/>
    <w:rsid w:val="00AE1D0F"/>
    <w:rsid w:val="00AF26E6"/>
    <w:rsid w:val="00B03435"/>
    <w:rsid w:val="00B2168D"/>
    <w:rsid w:val="00B52AB3"/>
    <w:rsid w:val="00B71A3F"/>
    <w:rsid w:val="00BD3577"/>
    <w:rsid w:val="00BF4638"/>
    <w:rsid w:val="00BF6BFC"/>
    <w:rsid w:val="00C16B5D"/>
    <w:rsid w:val="00C35480"/>
    <w:rsid w:val="00C42EF2"/>
    <w:rsid w:val="00C505AE"/>
    <w:rsid w:val="00C60505"/>
    <w:rsid w:val="00C97AA3"/>
    <w:rsid w:val="00CF3495"/>
    <w:rsid w:val="00D142DA"/>
    <w:rsid w:val="00D15B39"/>
    <w:rsid w:val="00D51BB0"/>
    <w:rsid w:val="00D630F6"/>
    <w:rsid w:val="00DA1C49"/>
    <w:rsid w:val="00DA3447"/>
    <w:rsid w:val="00DB3EA9"/>
    <w:rsid w:val="00DB4498"/>
    <w:rsid w:val="00DC49CF"/>
    <w:rsid w:val="00DD3461"/>
    <w:rsid w:val="00DE07A7"/>
    <w:rsid w:val="00DE20B1"/>
    <w:rsid w:val="00E00B72"/>
    <w:rsid w:val="00E03B80"/>
    <w:rsid w:val="00E131A4"/>
    <w:rsid w:val="00E272A2"/>
    <w:rsid w:val="00E434DE"/>
    <w:rsid w:val="00E524FB"/>
    <w:rsid w:val="00E629FB"/>
    <w:rsid w:val="00E62F2E"/>
    <w:rsid w:val="00E945F0"/>
    <w:rsid w:val="00EB1CE4"/>
    <w:rsid w:val="00EB5F07"/>
    <w:rsid w:val="00EE56C6"/>
    <w:rsid w:val="00F103AA"/>
    <w:rsid w:val="00F779FA"/>
    <w:rsid w:val="00F935DF"/>
    <w:rsid w:val="00F97E18"/>
    <w:rsid w:val="00FA14F5"/>
    <w:rsid w:val="00FA2CB4"/>
    <w:rsid w:val="00FD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E0F3E7E-DC51-4A03-B93E-DB837D84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638"/>
    <w:pPr>
      <w:spacing w:after="0" w:line="240" w:lineRule="auto"/>
    </w:pPr>
    <w:rPr>
      <w:rFonts w:ascii="Times New Roman" w:eastAsia="SimSun" w:hAnsi="Times New Roman" w:cs="Times New Roman"/>
      <w:sz w:val="24"/>
      <w:szCs w:val="24"/>
      <w:lang w:val="en-AU" w:eastAsia="zh-CN"/>
    </w:rPr>
  </w:style>
  <w:style w:type="paragraph" w:styleId="Heading1">
    <w:name w:val="heading 1"/>
    <w:basedOn w:val="Normal"/>
    <w:next w:val="Normal"/>
    <w:link w:val="Heading1Char"/>
    <w:uiPriority w:val="9"/>
    <w:qFormat/>
    <w:rsid w:val="00DB3EA9"/>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Heading3">
    <w:name w:val="heading 3"/>
    <w:basedOn w:val="Normal"/>
    <w:next w:val="Normal"/>
    <w:link w:val="Heading3Char"/>
    <w:qFormat/>
    <w:rsid w:val="003462F6"/>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62F6"/>
    <w:rPr>
      <w:rFonts w:ascii="Arial" w:eastAsia="SimSun" w:hAnsi="Arial" w:cs="Arial"/>
      <w:b/>
      <w:bCs/>
      <w:sz w:val="26"/>
      <w:szCs w:val="26"/>
      <w:lang w:val="en-AU" w:eastAsia="zh-CN"/>
    </w:rPr>
  </w:style>
  <w:style w:type="paragraph" w:customStyle="1" w:styleId="IEEEHeading2">
    <w:name w:val="IEEE Heading 2"/>
    <w:basedOn w:val="Normal"/>
    <w:next w:val="IEEEParagraph"/>
    <w:rsid w:val="003462F6"/>
    <w:pPr>
      <w:numPr>
        <w:numId w:val="1"/>
      </w:numPr>
      <w:adjustRightInd w:val="0"/>
      <w:snapToGrid w:val="0"/>
      <w:spacing w:before="150" w:after="60"/>
    </w:pPr>
    <w:rPr>
      <w:i/>
      <w:sz w:val="20"/>
    </w:rPr>
  </w:style>
  <w:style w:type="paragraph" w:customStyle="1" w:styleId="IEEEAbtract">
    <w:name w:val="IEEE Abtract"/>
    <w:basedOn w:val="Normal"/>
    <w:next w:val="Normal"/>
    <w:link w:val="IEEEAbtractChar"/>
    <w:rsid w:val="003462F6"/>
    <w:pPr>
      <w:adjustRightInd w:val="0"/>
      <w:snapToGrid w:val="0"/>
      <w:jc w:val="both"/>
    </w:pPr>
    <w:rPr>
      <w:b/>
      <w:sz w:val="18"/>
      <w:lang w:val="en-GB" w:eastAsia="en-GB"/>
    </w:rPr>
  </w:style>
  <w:style w:type="character" w:customStyle="1" w:styleId="IEEEAbtractChar">
    <w:name w:val="IEEE Abtract Char"/>
    <w:link w:val="IEEEAbtract"/>
    <w:rsid w:val="003462F6"/>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3462F6"/>
    <w:pPr>
      <w:adjustRightInd w:val="0"/>
      <w:snapToGrid w:val="0"/>
      <w:ind w:firstLine="216"/>
      <w:jc w:val="both"/>
    </w:pPr>
  </w:style>
  <w:style w:type="paragraph" w:customStyle="1" w:styleId="IEEEHeading1">
    <w:name w:val="IEEE Heading 1"/>
    <w:basedOn w:val="Normal"/>
    <w:next w:val="IEEEParagraph"/>
    <w:rsid w:val="003462F6"/>
    <w:pPr>
      <w:numPr>
        <w:numId w:val="2"/>
      </w:numPr>
      <w:adjustRightInd w:val="0"/>
      <w:snapToGrid w:val="0"/>
      <w:spacing w:before="180" w:after="60"/>
      <w:ind w:left="289" w:hanging="289"/>
      <w:jc w:val="center"/>
    </w:pPr>
    <w:rPr>
      <w:smallCaps/>
      <w:sz w:val="20"/>
    </w:rPr>
  </w:style>
  <w:style w:type="table" w:styleId="TableGrid">
    <w:name w:val="Table Grid"/>
    <w:basedOn w:val="TableNormal"/>
    <w:uiPriority w:val="39"/>
    <w:rsid w:val="003462F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itle">
    <w:name w:val="IEEE Title"/>
    <w:basedOn w:val="Normal"/>
    <w:next w:val="Normal"/>
    <w:rsid w:val="003462F6"/>
    <w:pPr>
      <w:adjustRightInd w:val="0"/>
      <w:snapToGrid w:val="0"/>
      <w:jc w:val="center"/>
    </w:pPr>
    <w:rPr>
      <w:sz w:val="48"/>
    </w:rPr>
  </w:style>
  <w:style w:type="character" w:customStyle="1" w:styleId="IEEEParagraphChar">
    <w:name w:val="IEEE Paragraph Char"/>
    <w:link w:val="IEEEParagraph"/>
    <w:rsid w:val="003462F6"/>
    <w:rPr>
      <w:rFonts w:ascii="Times New Roman" w:eastAsia="SimSun" w:hAnsi="Times New Roman" w:cs="Times New Roman"/>
      <w:sz w:val="24"/>
      <w:szCs w:val="24"/>
      <w:lang w:val="en-AU" w:eastAsia="zh-CN"/>
    </w:rPr>
  </w:style>
  <w:style w:type="paragraph" w:customStyle="1" w:styleId="IEEEFigureCaptionSingle-Line">
    <w:name w:val="IEEE Figure Caption Single-Line"/>
    <w:basedOn w:val="Normal"/>
    <w:next w:val="IEEEParagraph"/>
    <w:rsid w:val="003462F6"/>
    <w:pPr>
      <w:spacing w:before="120" w:after="120"/>
      <w:jc w:val="center"/>
    </w:pPr>
    <w:rPr>
      <w:sz w:val="16"/>
    </w:rPr>
  </w:style>
  <w:style w:type="paragraph" w:customStyle="1" w:styleId="IEEEFigure">
    <w:name w:val="IEEE Figure"/>
    <w:basedOn w:val="Normal"/>
    <w:next w:val="IEEEFigureCaptionSingle-Line"/>
    <w:rsid w:val="003462F6"/>
    <w:pPr>
      <w:jc w:val="center"/>
    </w:pPr>
  </w:style>
  <w:style w:type="paragraph" w:customStyle="1" w:styleId="IEEEReferenceItem">
    <w:name w:val="IEEE Reference Item"/>
    <w:basedOn w:val="Normal"/>
    <w:rsid w:val="003462F6"/>
    <w:pPr>
      <w:numPr>
        <w:numId w:val="3"/>
      </w:numPr>
      <w:adjustRightInd w:val="0"/>
      <w:snapToGrid w:val="0"/>
      <w:jc w:val="both"/>
    </w:pPr>
    <w:rPr>
      <w:sz w:val="16"/>
      <w:lang w:val="en-US"/>
    </w:rPr>
  </w:style>
  <w:style w:type="character" w:customStyle="1" w:styleId="shorttext">
    <w:name w:val="short_text"/>
    <w:basedOn w:val="DefaultParagraphFont"/>
    <w:rsid w:val="003462F6"/>
  </w:style>
  <w:style w:type="character" w:customStyle="1" w:styleId="longtext">
    <w:name w:val="long_text"/>
    <w:basedOn w:val="DefaultParagraphFont"/>
    <w:rsid w:val="003462F6"/>
  </w:style>
  <w:style w:type="character" w:customStyle="1" w:styleId="mediumtext">
    <w:name w:val="medium_text"/>
    <w:basedOn w:val="DefaultParagraphFont"/>
    <w:rsid w:val="003462F6"/>
  </w:style>
  <w:style w:type="character" w:styleId="Hyperlink">
    <w:name w:val="Hyperlink"/>
    <w:rsid w:val="003462F6"/>
    <w:rPr>
      <w:color w:val="0000FF"/>
      <w:u w:val="single"/>
    </w:rPr>
  </w:style>
  <w:style w:type="paragraph" w:styleId="FootnoteText">
    <w:name w:val="footnote text"/>
    <w:basedOn w:val="Normal"/>
    <w:link w:val="FootnoteTextChar"/>
    <w:uiPriority w:val="99"/>
    <w:rsid w:val="003462F6"/>
    <w:pPr>
      <w:autoSpaceDE w:val="0"/>
      <w:autoSpaceDN w:val="0"/>
      <w:ind w:firstLine="202"/>
      <w:jc w:val="both"/>
    </w:pPr>
    <w:rPr>
      <w:rFonts w:eastAsia="Times New Roman"/>
      <w:sz w:val="16"/>
      <w:szCs w:val="16"/>
    </w:rPr>
  </w:style>
  <w:style w:type="character" w:customStyle="1" w:styleId="FootnoteTextChar">
    <w:name w:val="Footnote Text Char"/>
    <w:basedOn w:val="DefaultParagraphFont"/>
    <w:link w:val="FootnoteText"/>
    <w:uiPriority w:val="99"/>
    <w:rsid w:val="003462F6"/>
    <w:rPr>
      <w:rFonts w:ascii="Times New Roman" w:eastAsia="Times New Roman" w:hAnsi="Times New Roman" w:cs="Times New Roman"/>
      <w:sz w:val="16"/>
      <w:szCs w:val="16"/>
      <w:lang w:val="en-AU" w:eastAsia="zh-CN"/>
    </w:rPr>
  </w:style>
  <w:style w:type="paragraph" w:styleId="Footer">
    <w:name w:val="footer"/>
    <w:basedOn w:val="Normal"/>
    <w:link w:val="FooterChar"/>
    <w:uiPriority w:val="99"/>
    <w:rsid w:val="003462F6"/>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3462F6"/>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3462F6"/>
    <w:pPr>
      <w:tabs>
        <w:tab w:val="center" w:pos="4680"/>
        <w:tab w:val="right" w:pos="9360"/>
      </w:tabs>
    </w:pPr>
  </w:style>
  <w:style w:type="character" w:customStyle="1" w:styleId="HeaderChar">
    <w:name w:val="Header Char"/>
    <w:basedOn w:val="DefaultParagraphFont"/>
    <w:link w:val="Header"/>
    <w:uiPriority w:val="99"/>
    <w:rsid w:val="003462F6"/>
    <w:rPr>
      <w:rFonts w:ascii="Times New Roman" w:eastAsia="SimSun" w:hAnsi="Times New Roman" w:cs="Times New Roman"/>
      <w:sz w:val="24"/>
      <w:szCs w:val="24"/>
      <w:lang w:val="en-AU" w:eastAsia="zh-CN"/>
    </w:rPr>
  </w:style>
  <w:style w:type="paragraph" w:styleId="ListParagraph">
    <w:name w:val="List Paragraph"/>
    <w:aliases w:val="Body of text,List Paragraph1,Body of text+1,Body of text+2,Body of text+3,List Paragraph11,Colorful List - Accent 11,Body of text1,Medium Grid 1 - Accent 21,Body of textCxSp,rpp3"/>
    <w:basedOn w:val="Normal"/>
    <w:link w:val="ListParagraphChar"/>
    <w:uiPriority w:val="34"/>
    <w:qFormat/>
    <w:rsid w:val="003462F6"/>
    <w:pPr>
      <w:ind w:left="720"/>
    </w:pPr>
  </w:style>
  <w:style w:type="paragraph" w:customStyle="1" w:styleId="Abstract">
    <w:name w:val="Abstract"/>
    <w:basedOn w:val="Normal"/>
    <w:next w:val="Normal"/>
    <w:rsid w:val="003462F6"/>
    <w:pPr>
      <w:autoSpaceDE w:val="0"/>
      <w:autoSpaceDN w:val="0"/>
      <w:spacing w:before="20"/>
      <w:ind w:firstLine="202"/>
      <w:jc w:val="both"/>
    </w:pPr>
    <w:rPr>
      <w:rFonts w:eastAsia="Times New Roman"/>
      <w:b/>
      <w:bCs/>
      <w:sz w:val="18"/>
      <w:szCs w:val="18"/>
      <w:lang w:val="en-US" w:eastAsia="en-US"/>
    </w:rPr>
  </w:style>
  <w:style w:type="character" w:customStyle="1" w:styleId="apple-converted-space">
    <w:name w:val="apple-converted-space"/>
    <w:basedOn w:val="DefaultParagraphFont"/>
    <w:rsid w:val="003462F6"/>
  </w:style>
  <w:style w:type="paragraph" w:styleId="HTMLPreformatted">
    <w:name w:val="HTML Preformatted"/>
    <w:basedOn w:val="Normal"/>
    <w:link w:val="HTMLPreformattedChar"/>
    <w:uiPriority w:val="99"/>
    <w:unhideWhenUsed/>
    <w:rsid w:val="0034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en-US" w:eastAsia="en-US"/>
    </w:rPr>
  </w:style>
  <w:style w:type="character" w:customStyle="1" w:styleId="HTMLPreformattedChar">
    <w:name w:val="HTML Preformatted Char"/>
    <w:basedOn w:val="DefaultParagraphFont"/>
    <w:link w:val="HTMLPreformatted"/>
    <w:uiPriority w:val="99"/>
    <w:rsid w:val="003462F6"/>
    <w:rPr>
      <w:rFonts w:ascii="Courier New" w:eastAsia="Times New Roman" w:hAnsi="Courier New" w:cs="Times New Roman"/>
      <w:sz w:val="20"/>
      <w:szCs w:val="20"/>
    </w:rPr>
  </w:style>
  <w:style w:type="character" w:styleId="Emphasis">
    <w:name w:val="Emphasis"/>
    <w:basedOn w:val="DefaultParagraphFont"/>
    <w:uiPriority w:val="20"/>
    <w:qFormat/>
    <w:rsid w:val="003462F6"/>
    <w:rPr>
      <w:i/>
      <w:iCs/>
    </w:rPr>
  </w:style>
  <w:style w:type="character" w:styleId="FootnoteReference">
    <w:name w:val="footnote reference"/>
    <w:uiPriority w:val="99"/>
    <w:unhideWhenUsed/>
    <w:qFormat/>
    <w:rsid w:val="003462F6"/>
    <w:rPr>
      <w:vertAlign w:val="superscript"/>
    </w:rPr>
  </w:style>
  <w:style w:type="paragraph" w:customStyle="1" w:styleId="ListParagraph2">
    <w:name w:val="List Paragraph2"/>
    <w:basedOn w:val="Normal"/>
    <w:uiPriority w:val="34"/>
    <w:qFormat/>
    <w:rsid w:val="003462F6"/>
    <w:pPr>
      <w:spacing w:before="100" w:beforeAutospacing="1" w:after="100" w:afterAutospacing="1" w:line="288" w:lineRule="auto"/>
      <w:contextualSpacing/>
    </w:pPr>
    <w:rPr>
      <w:rFonts w:ascii="Calibri" w:hAnsi="Calibri"/>
      <w:lang w:val="id-ID" w:eastAsia="id-ID"/>
    </w:rPr>
  </w:style>
  <w:style w:type="character" w:customStyle="1" w:styleId="UnresolvedMention">
    <w:name w:val="Unresolved Mention"/>
    <w:basedOn w:val="DefaultParagraphFont"/>
    <w:uiPriority w:val="99"/>
    <w:semiHidden/>
    <w:unhideWhenUsed/>
    <w:rsid w:val="00213A81"/>
    <w:rPr>
      <w:color w:val="808080"/>
      <w:shd w:val="clear" w:color="auto" w:fill="E6E6E6"/>
    </w:rPr>
  </w:style>
  <w:style w:type="paragraph" w:styleId="BalloonText">
    <w:name w:val="Balloon Text"/>
    <w:basedOn w:val="Normal"/>
    <w:link w:val="BalloonTextChar"/>
    <w:uiPriority w:val="99"/>
    <w:semiHidden/>
    <w:unhideWhenUsed/>
    <w:rsid w:val="004D4F51"/>
    <w:rPr>
      <w:rFonts w:ascii="Tahoma" w:hAnsi="Tahoma" w:cs="Tahoma"/>
      <w:sz w:val="16"/>
      <w:szCs w:val="16"/>
    </w:rPr>
  </w:style>
  <w:style w:type="character" w:customStyle="1" w:styleId="BalloonTextChar">
    <w:name w:val="Balloon Text Char"/>
    <w:basedOn w:val="DefaultParagraphFont"/>
    <w:link w:val="BalloonText"/>
    <w:uiPriority w:val="99"/>
    <w:semiHidden/>
    <w:rsid w:val="004D4F51"/>
    <w:rPr>
      <w:rFonts w:ascii="Tahoma" w:eastAsia="SimSun" w:hAnsi="Tahoma" w:cs="Tahoma"/>
      <w:sz w:val="16"/>
      <w:szCs w:val="16"/>
      <w:lang w:val="en-AU" w:eastAsia="zh-CN"/>
    </w:rPr>
  </w:style>
  <w:style w:type="character" w:customStyle="1" w:styleId="y2iqfc">
    <w:name w:val="y2iqfc"/>
    <w:basedOn w:val="DefaultParagraphFont"/>
    <w:rsid w:val="00E131A4"/>
  </w:style>
  <w:style w:type="character" w:customStyle="1" w:styleId="ListParagraphChar">
    <w:name w:val="List Paragraph Char"/>
    <w:aliases w:val="Body of text Char,List Paragraph1 Char,Body of text+1 Char,Body of text+2 Char,Body of text+3 Char,List Paragraph11 Char,Colorful List - Accent 11 Char,Body of text1 Char,Medium Grid 1 - Accent 21 Char,Body of textCxSp Char,rpp3 Char"/>
    <w:basedOn w:val="DefaultParagraphFont"/>
    <w:link w:val="ListParagraph"/>
    <w:uiPriority w:val="34"/>
    <w:qFormat/>
    <w:locked/>
    <w:rsid w:val="00AB719D"/>
    <w:rPr>
      <w:rFonts w:ascii="Times New Roman" w:eastAsia="SimSun" w:hAnsi="Times New Roman" w:cs="Times New Roman"/>
      <w:sz w:val="24"/>
      <w:szCs w:val="24"/>
      <w:lang w:val="en-AU" w:eastAsia="zh-CN"/>
    </w:rPr>
  </w:style>
  <w:style w:type="paragraph" w:styleId="Caption">
    <w:name w:val="caption"/>
    <w:basedOn w:val="Normal"/>
    <w:next w:val="Normal"/>
    <w:uiPriority w:val="35"/>
    <w:unhideWhenUsed/>
    <w:qFormat/>
    <w:rsid w:val="00AB719D"/>
    <w:pPr>
      <w:spacing w:after="200"/>
    </w:pPr>
    <w:rPr>
      <w:rFonts w:asciiTheme="minorHAnsi" w:eastAsiaTheme="minorHAnsi" w:hAnsiTheme="minorHAnsi" w:cstheme="minorBidi"/>
      <w:i/>
      <w:iCs/>
      <w:color w:val="1F497D" w:themeColor="text2"/>
      <w:sz w:val="18"/>
      <w:szCs w:val="18"/>
      <w:lang w:val="id-ID" w:eastAsia="en-US"/>
    </w:rPr>
  </w:style>
  <w:style w:type="paragraph" w:styleId="NormalWeb">
    <w:name w:val="Normal (Web)"/>
    <w:basedOn w:val="Normal"/>
    <w:uiPriority w:val="99"/>
    <w:unhideWhenUsed/>
    <w:rsid w:val="00A50AD0"/>
    <w:pPr>
      <w:spacing w:before="100" w:beforeAutospacing="1" w:after="100" w:afterAutospacing="1"/>
    </w:pPr>
    <w:rPr>
      <w:rFonts w:eastAsia="Times New Roman"/>
      <w:lang w:val="id-ID" w:eastAsia="id-ID"/>
    </w:rPr>
  </w:style>
  <w:style w:type="character" w:customStyle="1" w:styleId="Heading1Char">
    <w:name w:val="Heading 1 Char"/>
    <w:basedOn w:val="DefaultParagraphFont"/>
    <w:link w:val="Heading1"/>
    <w:uiPriority w:val="9"/>
    <w:rsid w:val="00DB3EA9"/>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DB3EA9"/>
  </w:style>
  <w:style w:type="character" w:customStyle="1" w:styleId="personname">
    <w:name w:val="person_name"/>
    <w:basedOn w:val="DefaultParagraphFont"/>
    <w:rsid w:val="00100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88652">
      <w:bodyDiv w:val="1"/>
      <w:marLeft w:val="0"/>
      <w:marRight w:val="0"/>
      <w:marTop w:val="0"/>
      <w:marBottom w:val="0"/>
      <w:divBdr>
        <w:top w:val="none" w:sz="0" w:space="0" w:color="auto"/>
        <w:left w:val="none" w:sz="0" w:space="0" w:color="auto"/>
        <w:bottom w:val="none" w:sz="0" w:space="0" w:color="auto"/>
        <w:right w:val="none" w:sz="0" w:space="0" w:color="auto"/>
      </w:divBdr>
    </w:div>
    <w:div w:id="546533289">
      <w:bodyDiv w:val="1"/>
      <w:marLeft w:val="0"/>
      <w:marRight w:val="0"/>
      <w:marTop w:val="0"/>
      <w:marBottom w:val="0"/>
      <w:divBdr>
        <w:top w:val="none" w:sz="0" w:space="0" w:color="auto"/>
        <w:left w:val="none" w:sz="0" w:space="0" w:color="auto"/>
        <w:bottom w:val="none" w:sz="0" w:space="0" w:color="auto"/>
        <w:right w:val="none" w:sz="0" w:space="0" w:color="auto"/>
      </w:divBdr>
    </w:div>
    <w:div w:id="610939818">
      <w:bodyDiv w:val="1"/>
      <w:marLeft w:val="0"/>
      <w:marRight w:val="0"/>
      <w:marTop w:val="0"/>
      <w:marBottom w:val="0"/>
      <w:divBdr>
        <w:top w:val="none" w:sz="0" w:space="0" w:color="auto"/>
        <w:left w:val="none" w:sz="0" w:space="0" w:color="auto"/>
        <w:bottom w:val="none" w:sz="0" w:space="0" w:color="auto"/>
        <w:right w:val="none" w:sz="0" w:space="0" w:color="auto"/>
      </w:divBdr>
    </w:div>
    <w:div w:id="679351457">
      <w:bodyDiv w:val="1"/>
      <w:marLeft w:val="0"/>
      <w:marRight w:val="0"/>
      <w:marTop w:val="0"/>
      <w:marBottom w:val="0"/>
      <w:divBdr>
        <w:top w:val="none" w:sz="0" w:space="0" w:color="auto"/>
        <w:left w:val="none" w:sz="0" w:space="0" w:color="auto"/>
        <w:bottom w:val="none" w:sz="0" w:space="0" w:color="auto"/>
        <w:right w:val="none" w:sz="0" w:space="0" w:color="auto"/>
      </w:divBdr>
    </w:div>
    <w:div w:id="709573850">
      <w:bodyDiv w:val="1"/>
      <w:marLeft w:val="0"/>
      <w:marRight w:val="0"/>
      <w:marTop w:val="0"/>
      <w:marBottom w:val="0"/>
      <w:divBdr>
        <w:top w:val="none" w:sz="0" w:space="0" w:color="auto"/>
        <w:left w:val="none" w:sz="0" w:space="0" w:color="auto"/>
        <w:bottom w:val="none" w:sz="0" w:space="0" w:color="auto"/>
        <w:right w:val="none" w:sz="0" w:space="0" w:color="auto"/>
      </w:divBdr>
    </w:div>
    <w:div w:id="759716922">
      <w:bodyDiv w:val="1"/>
      <w:marLeft w:val="0"/>
      <w:marRight w:val="0"/>
      <w:marTop w:val="0"/>
      <w:marBottom w:val="0"/>
      <w:divBdr>
        <w:top w:val="none" w:sz="0" w:space="0" w:color="auto"/>
        <w:left w:val="none" w:sz="0" w:space="0" w:color="auto"/>
        <w:bottom w:val="none" w:sz="0" w:space="0" w:color="auto"/>
        <w:right w:val="none" w:sz="0" w:space="0" w:color="auto"/>
      </w:divBdr>
    </w:div>
    <w:div w:id="1058939312">
      <w:bodyDiv w:val="1"/>
      <w:marLeft w:val="0"/>
      <w:marRight w:val="0"/>
      <w:marTop w:val="0"/>
      <w:marBottom w:val="0"/>
      <w:divBdr>
        <w:top w:val="none" w:sz="0" w:space="0" w:color="auto"/>
        <w:left w:val="none" w:sz="0" w:space="0" w:color="auto"/>
        <w:bottom w:val="none" w:sz="0" w:space="0" w:color="auto"/>
        <w:right w:val="none" w:sz="0" w:space="0" w:color="auto"/>
      </w:divBdr>
      <w:divsChild>
        <w:div w:id="25177864">
          <w:marLeft w:val="0"/>
          <w:marRight w:val="0"/>
          <w:marTop w:val="0"/>
          <w:marBottom w:val="0"/>
          <w:divBdr>
            <w:top w:val="none" w:sz="0" w:space="0" w:color="auto"/>
            <w:left w:val="none" w:sz="0" w:space="0" w:color="auto"/>
            <w:bottom w:val="none" w:sz="0" w:space="0" w:color="auto"/>
            <w:right w:val="none" w:sz="0" w:space="0" w:color="auto"/>
          </w:divBdr>
          <w:divsChild>
            <w:div w:id="767119362">
              <w:marLeft w:val="0"/>
              <w:marRight w:val="0"/>
              <w:marTop w:val="0"/>
              <w:marBottom w:val="0"/>
              <w:divBdr>
                <w:top w:val="none" w:sz="0" w:space="0" w:color="auto"/>
                <w:left w:val="none" w:sz="0" w:space="0" w:color="auto"/>
                <w:bottom w:val="none" w:sz="0" w:space="0" w:color="auto"/>
                <w:right w:val="none" w:sz="0" w:space="0" w:color="auto"/>
              </w:divBdr>
              <w:divsChild>
                <w:div w:id="1602761633">
                  <w:marLeft w:val="0"/>
                  <w:marRight w:val="0"/>
                  <w:marTop w:val="0"/>
                  <w:marBottom w:val="0"/>
                  <w:divBdr>
                    <w:top w:val="none" w:sz="0" w:space="0" w:color="auto"/>
                    <w:left w:val="none" w:sz="0" w:space="0" w:color="auto"/>
                    <w:bottom w:val="none" w:sz="0" w:space="0" w:color="auto"/>
                    <w:right w:val="none" w:sz="0" w:space="0" w:color="auto"/>
                  </w:divBdr>
                  <w:divsChild>
                    <w:div w:id="192961932">
                      <w:marLeft w:val="0"/>
                      <w:marRight w:val="0"/>
                      <w:marTop w:val="0"/>
                      <w:marBottom w:val="0"/>
                      <w:divBdr>
                        <w:top w:val="none" w:sz="0" w:space="0" w:color="auto"/>
                        <w:left w:val="none" w:sz="0" w:space="0" w:color="auto"/>
                        <w:bottom w:val="none" w:sz="0" w:space="0" w:color="auto"/>
                        <w:right w:val="none" w:sz="0" w:space="0" w:color="auto"/>
                      </w:divBdr>
                      <w:divsChild>
                        <w:div w:id="338504634">
                          <w:marLeft w:val="0"/>
                          <w:marRight w:val="0"/>
                          <w:marTop w:val="0"/>
                          <w:marBottom w:val="0"/>
                          <w:divBdr>
                            <w:top w:val="none" w:sz="0" w:space="0" w:color="auto"/>
                            <w:left w:val="none" w:sz="0" w:space="0" w:color="auto"/>
                            <w:bottom w:val="none" w:sz="0" w:space="0" w:color="auto"/>
                            <w:right w:val="none" w:sz="0" w:space="0" w:color="auto"/>
                          </w:divBdr>
                          <w:divsChild>
                            <w:div w:id="1773934334">
                              <w:marLeft w:val="0"/>
                              <w:marRight w:val="0"/>
                              <w:marTop w:val="0"/>
                              <w:marBottom w:val="0"/>
                              <w:divBdr>
                                <w:top w:val="none" w:sz="0" w:space="0" w:color="auto"/>
                                <w:left w:val="none" w:sz="0" w:space="0" w:color="auto"/>
                                <w:bottom w:val="none" w:sz="0" w:space="0" w:color="auto"/>
                                <w:right w:val="none" w:sz="0" w:space="0" w:color="auto"/>
                              </w:divBdr>
                              <w:divsChild>
                                <w:div w:id="230889189">
                                  <w:marLeft w:val="0"/>
                                  <w:marRight w:val="0"/>
                                  <w:marTop w:val="0"/>
                                  <w:marBottom w:val="0"/>
                                  <w:divBdr>
                                    <w:top w:val="none" w:sz="0" w:space="0" w:color="auto"/>
                                    <w:left w:val="none" w:sz="0" w:space="0" w:color="auto"/>
                                    <w:bottom w:val="none" w:sz="0" w:space="0" w:color="auto"/>
                                    <w:right w:val="none" w:sz="0" w:space="0" w:color="auto"/>
                                  </w:divBdr>
                                  <w:divsChild>
                                    <w:div w:id="993534315">
                                      <w:marLeft w:val="0"/>
                                      <w:marRight w:val="0"/>
                                      <w:marTop w:val="0"/>
                                      <w:marBottom w:val="0"/>
                                      <w:divBdr>
                                        <w:top w:val="none" w:sz="0" w:space="0" w:color="auto"/>
                                        <w:left w:val="none" w:sz="0" w:space="0" w:color="auto"/>
                                        <w:bottom w:val="none" w:sz="0" w:space="0" w:color="auto"/>
                                        <w:right w:val="none" w:sz="0" w:space="0" w:color="auto"/>
                                      </w:divBdr>
                                    </w:div>
                                    <w:div w:id="1318916191">
                                      <w:marLeft w:val="0"/>
                                      <w:marRight w:val="0"/>
                                      <w:marTop w:val="0"/>
                                      <w:marBottom w:val="0"/>
                                      <w:divBdr>
                                        <w:top w:val="none" w:sz="0" w:space="0" w:color="auto"/>
                                        <w:left w:val="none" w:sz="0" w:space="0" w:color="auto"/>
                                        <w:bottom w:val="none" w:sz="0" w:space="0" w:color="auto"/>
                                        <w:right w:val="none" w:sz="0" w:space="0" w:color="auto"/>
                                      </w:divBdr>
                                      <w:divsChild>
                                        <w:div w:id="789980121">
                                          <w:marLeft w:val="0"/>
                                          <w:marRight w:val="165"/>
                                          <w:marTop w:val="150"/>
                                          <w:marBottom w:val="0"/>
                                          <w:divBdr>
                                            <w:top w:val="none" w:sz="0" w:space="0" w:color="auto"/>
                                            <w:left w:val="none" w:sz="0" w:space="0" w:color="auto"/>
                                            <w:bottom w:val="none" w:sz="0" w:space="0" w:color="auto"/>
                                            <w:right w:val="none" w:sz="0" w:space="0" w:color="auto"/>
                                          </w:divBdr>
                                          <w:divsChild>
                                            <w:div w:id="1646542743">
                                              <w:marLeft w:val="0"/>
                                              <w:marRight w:val="0"/>
                                              <w:marTop w:val="0"/>
                                              <w:marBottom w:val="0"/>
                                              <w:divBdr>
                                                <w:top w:val="none" w:sz="0" w:space="0" w:color="auto"/>
                                                <w:left w:val="none" w:sz="0" w:space="0" w:color="auto"/>
                                                <w:bottom w:val="none" w:sz="0" w:space="0" w:color="auto"/>
                                                <w:right w:val="none" w:sz="0" w:space="0" w:color="auto"/>
                                              </w:divBdr>
                                              <w:divsChild>
                                                <w:div w:id="80764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3450415">
      <w:bodyDiv w:val="1"/>
      <w:marLeft w:val="0"/>
      <w:marRight w:val="0"/>
      <w:marTop w:val="0"/>
      <w:marBottom w:val="0"/>
      <w:divBdr>
        <w:top w:val="none" w:sz="0" w:space="0" w:color="auto"/>
        <w:left w:val="none" w:sz="0" w:space="0" w:color="auto"/>
        <w:bottom w:val="none" w:sz="0" w:space="0" w:color="auto"/>
        <w:right w:val="none" w:sz="0" w:space="0" w:color="auto"/>
      </w:divBdr>
    </w:div>
    <w:div w:id="204494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787/b25efab8-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ellaaisya07@gmail.com"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OJS%20The%20Series\5.%20OJS%2001.12.2017\Nur%20Malasari%20dan%20Arif%20Rahman%20Haki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Hid13</b:Tag>
    <b:SourceType>JournalArticle</b:SourceType>
    <b:Guid>{88E163B3-F66C-418E-B00F-D4E0F20FDAD0}</b:Guid>
    <b:Title>Analisis Kesalahan Siswa dalam Menyelesaikan Soal pada Materi Ruang Dimensi Tiga Ditinjau dari Gaya Kognitif Siswa</b:Title>
    <b:Year>2013</b:Year>
    <b:Author>
      <b:Author>
        <b:NameList>
          <b:Person>
            <b:Last>Hidayat</b:Last>
          </b:Person>
        </b:NameList>
      </b:Author>
    </b:Author>
    <b:JournalName>Jurnal Pendidikan Matematika</b:JournalName>
    <b:Pages>39-46</b:Pages>
    <b:RefOrder>1</b:RefOrder>
  </b:Source>
  <b:Source>
    <b:Tag>Put13</b:Tag>
    <b:SourceType>JournalArticle</b:SourceType>
    <b:Guid>{7C17038C-FB72-4BE8-BC5C-6B82B3772B42}</b:Guid>
    <b:Author>
      <b:Author>
        <b:NameList>
          <b:Person>
            <b:Last>Putra</b:Last>
          </b:Person>
        </b:NameList>
      </b:Author>
    </b:Author>
    <b:Title>Hubungan Gaya Kognitif dan Penalaran Verbal dengan Prestasi Belajar Mata Kuliah Anatomi II Pada Mahasiswa Pendidikan Jasmani Kesehatan dan Rekreasi</b:Title>
    <b:JournalName>Jurnal Magister Kedokteran Keluarga</b:JournalName>
    <b:Year>2013</b:Year>
    <b:Pages>92-103</b:Pages>
    <b:RefOrder>2</b:RefOrder>
  </b:Source>
  <b:Source>
    <b:Tag>Des12</b:Tag>
    <b:SourceType>Book</b:SourceType>
    <b:Guid>{987B8D07-777E-4A81-B12C-3DCBF837BE29}</b:Guid>
    <b:Title>Psikologi Perkembangan Peserta Didik</b:Title>
    <b:Year>2012</b:Year>
    <b:Author>
      <b:Author>
        <b:NameList>
          <b:Person>
            <b:Last>Desmita</b:Last>
          </b:Person>
        </b:NameList>
      </b:Author>
    </b:Author>
    <b:City>Bandung</b:City>
    <b:Publisher>Rosda</b:Publisher>
    <b:RefOrder>3</b:RefOrder>
  </b:Source>
  <b:Source>
    <b:Tag>Har18</b:Tag>
    <b:SourceType>JournalArticle</b:SourceType>
    <b:Guid>{437BEC66-76A6-427A-8845-FDFA5C6B9689}</b:Guid>
    <b:Title>Profil Penalaran Matematika Siswa SMP dalam Memecahkan Masalah Open Ended Dtijau Dari Gaya Kognitif Field Dependent dan Field Independent</b:Title>
    <b:Year>2018</b:Year>
    <b:Author>
      <b:Author>
        <b:NameList>
          <b:Person>
            <b:Last>Masriyah</b:Last>
            <b:First>Haryanti</b:First>
            <b:Middle>C.F. &amp;</b:Middle>
          </b:Person>
        </b:NameList>
      </b:Author>
    </b:Author>
    <b:JournalName>Jurnal Ilmiah Pendidikan Matematika</b:JournalName>
    <b:Pages>197-204</b:Pages>
    <b:RefOrder>4</b:RefOrder>
  </b:Source>
</b:Sources>
</file>

<file path=customXml/itemProps1.xml><?xml version="1.0" encoding="utf-8"?>
<ds:datastoreItem xmlns:ds="http://schemas.openxmlformats.org/officeDocument/2006/customXml" ds:itemID="{C5AEF144-070C-409F-A568-EADD4659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Nur Malasari dan Arif Rahman Hakim</Template>
  <TotalTime>1</TotalTime>
  <Pages>14</Pages>
  <Words>10386</Words>
  <Characters>59202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Template Artikel Ilmiah</vt:lpstr>
    </vt:vector>
  </TitlesOfParts>
  <Company>Toshiba</Company>
  <LinksUpToDate>false</LinksUpToDate>
  <CharactersWithSpaces>69450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Ilmiah</dc:title>
  <dc:creator>JKPM (Jurnal Kajian Pendidikan Matematika)</dc:creator>
  <cp:keywords>JKPM (Jurnal Kajian Pendidikan Matematika)</cp:keywords>
  <cp:lastModifiedBy>USER</cp:lastModifiedBy>
  <cp:revision>2</cp:revision>
  <cp:lastPrinted>2021-07-23T13:20:00Z</cp:lastPrinted>
  <dcterms:created xsi:type="dcterms:W3CDTF">2021-07-25T01:35:00Z</dcterms:created>
  <dcterms:modified xsi:type="dcterms:W3CDTF">2021-07-25T01:35:00Z</dcterms:modified>
</cp:coreProperties>
</file>