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BA" w:rsidRPr="00503A0C" w:rsidRDefault="000F52BA" w:rsidP="000F52BA">
      <w:pPr>
        <w:pStyle w:val="ListParagraph"/>
        <w:spacing w:line="480" w:lineRule="auto"/>
        <w:ind w:left="2880" w:firstLine="490"/>
        <w:rPr>
          <w:rFonts w:asciiTheme="majorBidi" w:hAnsiTheme="majorBidi"/>
          <w:b/>
          <w:szCs w:val="24"/>
          <w:lang w:val="en-US"/>
        </w:rPr>
      </w:pPr>
      <w:proofErr w:type="spellStart"/>
      <w:r w:rsidRPr="00503A0C">
        <w:rPr>
          <w:rFonts w:asciiTheme="majorBidi" w:hAnsiTheme="majorBidi"/>
          <w:b/>
          <w:szCs w:val="24"/>
          <w:lang w:val="en-US"/>
        </w:rPr>
        <w:t>Tabel</w:t>
      </w:r>
      <w:proofErr w:type="spellEnd"/>
      <w:r w:rsidRPr="00503A0C">
        <w:rPr>
          <w:rFonts w:asciiTheme="majorBidi" w:hAnsiTheme="majorBidi"/>
          <w:b/>
          <w:szCs w:val="24"/>
          <w:lang w:val="en-US"/>
        </w:rPr>
        <w:t xml:space="preserve"> 4.</w:t>
      </w:r>
      <w:r>
        <w:rPr>
          <w:rFonts w:asciiTheme="majorBidi" w:hAnsiTheme="majorBidi"/>
          <w:b/>
          <w:szCs w:val="24"/>
          <w:lang w:val="en-US"/>
        </w:rPr>
        <w:t>3</w:t>
      </w:r>
    </w:p>
    <w:p w:rsidR="00AC1477" w:rsidRDefault="000F52BA" w:rsidP="000F52BA">
      <w:pPr>
        <w:jc w:val="center"/>
        <w:rPr>
          <w:rFonts w:asciiTheme="majorBidi" w:hAnsiTheme="majorBidi"/>
          <w:b/>
          <w:szCs w:val="24"/>
          <w:lang w:val="en-US"/>
        </w:rPr>
      </w:pPr>
      <w:proofErr w:type="spellStart"/>
      <w:r w:rsidRPr="00503A0C">
        <w:rPr>
          <w:rFonts w:asciiTheme="majorBidi" w:hAnsiTheme="majorBidi"/>
          <w:b/>
          <w:szCs w:val="24"/>
          <w:lang w:val="en-US"/>
        </w:rPr>
        <w:t>Hasil</w:t>
      </w:r>
      <w:proofErr w:type="spellEnd"/>
      <w:r w:rsidRPr="00503A0C">
        <w:rPr>
          <w:rFonts w:asciiTheme="majorBidi" w:hAnsiTheme="majorBidi"/>
          <w:b/>
          <w:szCs w:val="24"/>
          <w:lang w:val="en-US"/>
        </w:rPr>
        <w:t xml:space="preserve"> </w:t>
      </w:r>
      <w:proofErr w:type="spellStart"/>
      <w:r w:rsidRPr="00503A0C">
        <w:rPr>
          <w:rFonts w:asciiTheme="majorBidi" w:hAnsiTheme="majorBidi"/>
          <w:b/>
          <w:szCs w:val="24"/>
          <w:lang w:val="en-US"/>
        </w:rPr>
        <w:t>Uji</w:t>
      </w:r>
      <w:proofErr w:type="spellEnd"/>
      <w:r w:rsidRPr="00503A0C">
        <w:rPr>
          <w:rFonts w:asciiTheme="majorBidi" w:hAnsiTheme="majorBidi"/>
          <w:b/>
          <w:szCs w:val="24"/>
          <w:lang w:val="en-US"/>
        </w:rPr>
        <w:t xml:space="preserve"> </w:t>
      </w:r>
      <w:proofErr w:type="spellStart"/>
      <w:r w:rsidRPr="00503A0C">
        <w:rPr>
          <w:rFonts w:asciiTheme="majorBidi" w:hAnsiTheme="majorBidi"/>
          <w:b/>
          <w:szCs w:val="24"/>
          <w:lang w:val="en-US"/>
        </w:rPr>
        <w:t>Validitas</w:t>
      </w:r>
      <w:proofErr w:type="spellEnd"/>
    </w:p>
    <w:tbl>
      <w:tblPr>
        <w:tblStyle w:val="TableGrid"/>
        <w:tblW w:w="7431" w:type="dxa"/>
        <w:tblInd w:w="607" w:type="dxa"/>
        <w:tblLook w:val="04A0" w:firstRow="1" w:lastRow="0" w:firstColumn="1" w:lastColumn="0" w:noHBand="0" w:noVBand="1"/>
      </w:tblPr>
      <w:tblGrid>
        <w:gridCol w:w="1897"/>
        <w:gridCol w:w="1707"/>
        <w:gridCol w:w="1417"/>
        <w:gridCol w:w="851"/>
        <w:gridCol w:w="1559"/>
      </w:tblGrid>
      <w:tr w:rsidR="000F52BA" w:rsidTr="000F52BA">
        <w:tc>
          <w:tcPr>
            <w:tcW w:w="1897" w:type="dxa"/>
          </w:tcPr>
          <w:p w:rsidR="000F52BA" w:rsidRDefault="000F52BA" w:rsidP="00AB7ECE">
            <w:pPr>
              <w:pStyle w:val="ListParagraph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/>
                <w:szCs w:val="24"/>
                <w:lang w:val="en-US"/>
              </w:rPr>
              <w:t>Variabel</w:t>
            </w:r>
            <w:proofErr w:type="spellEnd"/>
          </w:p>
        </w:tc>
        <w:tc>
          <w:tcPr>
            <w:tcW w:w="1707" w:type="dxa"/>
          </w:tcPr>
          <w:p w:rsidR="000F52BA" w:rsidRDefault="000F52BA" w:rsidP="00AB7ECE">
            <w:pPr>
              <w:pStyle w:val="ListParagraph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 xml:space="preserve">Item </w:t>
            </w:r>
            <w:proofErr w:type="spellStart"/>
            <w:r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 xml:space="preserve">Corrected item-total </w:t>
            </w:r>
            <w:proofErr w:type="spellStart"/>
            <w:r>
              <w:rPr>
                <w:rFonts w:asciiTheme="majorBidi" w:hAnsiTheme="majorBidi"/>
                <w:szCs w:val="24"/>
                <w:lang w:val="en-US"/>
              </w:rPr>
              <w:t>corellation</w:t>
            </w:r>
            <w:proofErr w:type="spellEnd"/>
            <w:r>
              <w:rPr>
                <w:rFonts w:asciiTheme="majorBidi" w:hAnsiTheme="majorBidi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/>
                <w:szCs w:val="24"/>
                <w:lang w:val="en-US"/>
              </w:rPr>
              <w:t>R</w:t>
            </w:r>
            <w:r w:rsidRPr="001729A2">
              <w:rPr>
                <w:rFonts w:asciiTheme="majorBidi" w:hAnsiTheme="majorBidi"/>
                <w:sz w:val="28"/>
                <w:szCs w:val="24"/>
                <w:vertAlign w:val="subscript"/>
                <w:lang w:val="en-US"/>
              </w:rPr>
              <w:t>tabel</w:t>
            </w:r>
            <w:proofErr w:type="spellEnd"/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/>
                <w:szCs w:val="24"/>
                <w:lang w:val="en-US"/>
              </w:rPr>
              <w:t>keterangan</w:t>
            </w:r>
            <w:proofErr w:type="spellEnd"/>
          </w:p>
        </w:tc>
      </w:tr>
      <w:tr w:rsidR="000F52BA" w:rsidTr="000F52BA">
        <w:tc>
          <w:tcPr>
            <w:tcW w:w="1897" w:type="dxa"/>
            <w:vMerge w:val="restart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005287">
              <w:rPr>
                <w:rFonts w:eastAsiaTheme="minorHAnsi" w:cs="Times New Roman"/>
                <w:szCs w:val="24"/>
                <w:lang w:val="en-US" w:eastAsia="en-US"/>
              </w:rPr>
              <w:t>Ekstrakurikuler</w:t>
            </w:r>
            <w:proofErr w:type="spellEnd"/>
            <w:r w:rsidRPr="00005287">
              <w:rPr>
                <w:rFonts w:eastAsiaTheme="minorHAnsi" w:cs="Times New Roman"/>
                <w:szCs w:val="24"/>
                <w:lang w:val="en-US" w:eastAsia="en-US"/>
              </w:rPr>
              <w:t xml:space="preserve"> (X)</w:t>
            </w:r>
          </w:p>
        </w:tc>
        <w:tc>
          <w:tcPr>
            <w:tcW w:w="170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>
              <w:rPr>
                <w:rFonts w:asciiTheme="majorBidi" w:hAnsiTheme="majorBidi"/>
                <w:szCs w:val="24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0,138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/>
                <w:szCs w:val="24"/>
                <w:lang w:val="en-US"/>
              </w:rPr>
              <w:t xml:space="preserve"> 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2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0,402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Pr="001729A2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3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0,449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Pr="001729A2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4</w:t>
            </w:r>
          </w:p>
        </w:tc>
        <w:tc>
          <w:tcPr>
            <w:tcW w:w="1417" w:type="dxa"/>
          </w:tcPr>
          <w:p w:rsidR="000F52BA" w:rsidRDefault="002D734F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0,528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Pr="001729A2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5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0,529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6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0,501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7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0,591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8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0,259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9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0,345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10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0,520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11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0,649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12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0,646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13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0,561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14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0,600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15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0,633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16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0,479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17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0,611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18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0,620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rPr>
          <w:trHeight w:val="507"/>
        </w:trPr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19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0,599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rPr>
          <w:trHeight w:val="600"/>
        </w:trPr>
        <w:tc>
          <w:tcPr>
            <w:tcW w:w="1897" w:type="dxa"/>
            <w:vMerge w:val="restart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Motivasi</w:t>
            </w:r>
            <w:proofErr w:type="spellEnd"/>
            <w:r>
              <w:rPr>
                <w:rFonts w:eastAsiaTheme="minorHAnsi" w:cs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Belajar</w:t>
            </w:r>
            <w:proofErr w:type="spellEnd"/>
            <w:r>
              <w:rPr>
                <w:rFonts w:eastAsiaTheme="minorHAnsi" w:cs="Times New Roman"/>
                <w:szCs w:val="24"/>
                <w:lang w:val="en-US" w:eastAsia="en-US"/>
              </w:rPr>
              <w:t xml:space="preserve"> (Y)</w:t>
            </w:r>
          </w:p>
        </w:tc>
        <w:tc>
          <w:tcPr>
            <w:tcW w:w="1707" w:type="dxa"/>
          </w:tcPr>
          <w:p w:rsidR="000F52BA" w:rsidRPr="001729A2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20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0,510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21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0,498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Pr="001729A2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22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0,412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Pr="001729A2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23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0,636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Pr="001729A2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>
              <w:rPr>
                <w:rFonts w:asciiTheme="majorBidi" w:hAnsiTheme="majorBidi"/>
                <w:szCs w:val="24"/>
                <w:lang w:val="en-US"/>
              </w:rPr>
              <w:t xml:space="preserve"> </w:t>
            </w:r>
            <w:r w:rsidRPr="001729A2">
              <w:rPr>
                <w:rFonts w:asciiTheme="majorBidi" w:hAnsiTheme="majorBidi"/>
                <w:szCs w:val="24"/>
                <w:lang w:val="en-US"/>
              </w:rPr>
              <w:t>24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0,559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Pr="001729A2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>
              <w:rPr>
                <w:rFonts w:asciiTheme="majorBidi" w:hAnsiTheme="majorBidi"/>
                <w:szCs w:val="24"/>
                <w:lang w:val="en-US"/>
              </w:rPr>
              <w:t xml:space="preserve"> 25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0,615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Pr="001729A2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26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0,557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27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0,467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28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0,429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29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0,654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30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0,427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Pr="001729A2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31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0,578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32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0,442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33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0,337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spacing w:line="480" w:lineRule="auto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34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0,558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  <w:tr w:rsidR="000F52BA" w:rsidTr="000F52BA">
        <w:tc>
          <w:tcPr>
            <w:tcW w:w="1897" w:type="dxa"/>
            <w:vMerge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proofErr w:type="spellStart"/>
            <w:r w:rsidRPr="001729A2">
              <w:rPr>
                <w:rFonts w:asciiTheme="majorBidi" w:hAnsiTheme="majorBidi"/>
                <w:szCs w:val="24"/>
                <w:lang w:val="en-US"/>
              </w:rPr>
              <w:t>Pernyataan</w:t>
            </w:r>
            <w:proofErr w:type="spellEnd"/>
            <w:r w:rsidRPr="001729A2">
              <w:rPr>
                <w:rFonts w:asciiTheme="majorBidi" w:hAnsiTheme="majorBidi"/>
                <w:szCs w:val="24"/>
                <w:lang w:val="en-US"/>
              </w:rPr>
              <w:t xml:space="preserve"> 35</w:t>
            </w:r>
          </w:p>
        </w:tc>
        <w:tc>
          <w:tcPr>
            <w:tcW w:w="1417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0,574</w:t>
            </w:r>
          </w:p>
        </w:tc>
        <w:tc>
          <w:tcPr>
            <w:tcW w:w="851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0,220</w:t>
            </w:r>
          </w:p>
        </w:tc>
        <w:tc>
          <w:tcPr>
            <w:tcW w:w="1559" w:type="dxa"/>
          </w:tcPr>
          <w:p w:rsidR="000F52BA" w:rsidRDefault="000F52BA" w:rsidP="00AB7ECE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/>
                <w:szCs w:val="24"/>
                <w:lang w:val="en-US"/>
              </w:rPr>
            </w:pPr>
            <w:r>
              <w:rPr>
                <w:rFonts w:asciiTheme="majorBidi" w:hAnsiTheme="majorBidi"/>
                <w:szCs w:val="24"/>
                <w:lang w:val="en-US"/>
              </w:rPr>
              <w:t>Valid</w:t>
            </w:r>
          </w:p>
        </w:tc>
      </w:tr>
    </w:tbl>
    <w:p w:rsidR="000F52BA" w:rsidRDefault="000F52BA" w:rsidP="000F52BA"/>
    <w:p w:rsidR="000F52BA" w:rsidRDefault="000F52BA" w:rsidP="000F52BA"/>
    <w:p w:rsidR="000F52BA" w:rsidRDefault="000F52BA" w:rsidP="000F52BA"/>
    <w:p w:rsidR="000F52BA" w:rsidRDefault="000F52BA" w:rsidP="000F52BA"/>
    <w:p w:rsidR="000F52BA" w:rsidRDefault="000F52BA" w:rsidP="000F52BA"/>
    <w:p w:rsidR="000F52BA" w:rsidRDefault="000F52BA" w:rsidP="000F52BA"/>
    <w:p w:rsidR="000F52BA" w:rsidRDefault="000F52BA" w:rsidP="000F52BA"/>
    <w:p w:rsidR="000F52BA" w:rsidRDefault="000F52BA" w:rsidP="000F52BA"/>
    <w:p w:rsidR="000F52BA" w:rsidRPr="00455540" w:rsidRDefault="000F52BA" w:rsidP="000F52BA">
      <w:pPr>
        <w:spacing w:line="480" w:lineRule="auto"/>
        <w:ind w:firstLine="540"/>
        <w:jc w:val="center"/>
        <w:rPr>
          <w:rFonts w:asciiTheme="majorBidi" w:hAnsiTheme="majorBidi"/>
          <w:b/>
          <w:szCs w:val="24"/>
          <w:lang w:val="en-US"/>
        </w:rPr>
      </w:pPr>
      <w:proofErr w:type="spellStart"/>
      <w:r w:rsidRPr="00455540">
        <w:rPr>
          <w:rFonts w:asciiTheme="majorBidi" w:hAnsiTheme="majorBidi"/>
          <w:b/>
          <w:szCs w:val="24"/>
          <w:lang w:val="en-US"/>
        </w:rPr>
        <w:lastRenderedPageBreak/>
        <w:t>Tabel</w:t>
      </w:r>
      <w:proofErr w:type="spellEnd"/>
      <w:r w:rsidRPr="00455540">
        <w:rPr>
          <w:rFonts w:asciiTheme="majorBidi" w:hAnsiTheme="majorBidi"/>
          <w:b/>
          <w:szCs w:val="24"/>
          <w:lang w:val="en-US"/>
        </w:rPr>
        <w:t xml:space="preserve"> 4.4</w:t>
      </w:r>
    </w:p>
    <w:p w:rsidR="000F52BA" w:rsidRPr="00455540" w:rsidRDefault="000F52BA" w:rsidP="000F52BA">
      <w:pPr>
        <w:spacing w:line="480" w:lineRule="auto"/>
        <w:ind w:firstLine="540"/>
        <w:jc w:val="center"/>
        <w:rPr>
          <w:rFonts w:asciiTheme="majorBidi" w:hAnsiTheme="majorBidi"/>
          <w:b/>
          <w:szCs w:val="24"/>
          <w:lang w:val="en-US"/>
        </w:rPr>
      </w:pPr>
      <w:proofErr w:type="spellStart"/>
      <w:r w:rsidRPr="00455540">
        <w:rPr>
          <w:rFonts w:asciiTheme="majorBidi" w:hAnsiTheme="majorBidi"/>
          <w:b/>
          <w:szCs w:val="24"/>
          <w:lang w:val="en-US"/>
        </w:rPr>
        <w:t>Hasil</w:t>
      </w:r>
      <w:proofErr w:type="spellEnd"/>
      <w:r w:rsidRPr="00455540">
        <w:rPr>
          <w:rFonts w:asciiTheme="majorBidi" w:hAnsiTheme="majorBidi"/>
          <w:b/>
          <w:szCs w:val="24"/>
          <w:lang w:val="en-US"/>
        </w:rPr>
        <w:t xml:space="preserve"> </w:t>
      </w:r>
      <w:proofErr w:type="spellStart"/>
      <w:r w:rsidRPr="00455540">
        <w:rPr>
          <w:rFonts w:asciiTheme="majorBidi" w:hAnsiTheme="majorBidi"/>
          <w:b/>
          <w:szCs w:val="24"/>
          <w:lang w:val="en-US"/>
        </w:rPr>
        <w:t>Uji</w:t>
      </w:r>
      <w:proofErr w:type="spellEnd"/>
      <w:r w:rsidRPr="00455540">
        <w:rPr>
          <w:rFonts w:asciiTheme="majorBidi" w:hAnsiTheme="majorBidi"/>
          <w:b/>
          <w:szCs w:val="24"/>
          <w:lang w:val="en-US"/>
        </w:rPr>
        <w:t xml:space="preserve"> </w:t>
      </w:r>
      <w:proofErr w:type="spellStart"/>
      <w:r w:rsidRPr="00455540">
        <w:rPr>
          <w:rFonts w:asciiTheme="majorBidi" w:hAnsiTheme="majorBidi"/>
          <w:b/>
          <w:szCs w:val="24"/>
          <w:lang w:val="en-US"/>
        </w:rPr>
        <w:t>Reliabilitas</w:t>
      </w:r>
      <w:proofErr w:type="spellEnd"/>
    </w:p>
    <w:tbl>
      <w:tblPr>
        <w:tblStyle w:val="TableGrid"/>
        <w:tblW w:w="4829" w:type="pct"/>
        <w:tblInd w:w="607" w:type="dxa"/>
        <w:tblLook w:val="04A0" w:firstRow="1" w:lastRow="0" w:firstColumn="1" w:lastColumn="0" w:noHBand="0" w:noVBand="1"/>
      </w:tblPr>
      <w:tblGrid>
        <w:gridCol w:w="1710"/>
        <w:gridCol w:w="2250"/>
        <w:gridCol w:w="1569"/>
        <w:gridCol w:w="804"/>
        <w:gridCol w:w="1323"/>
      </w:tblGrid>
      <w:tr w:rsidR="000F52BA" w:rsidRPr="00005287" w:rsidTr="000F52BA">
        <w:tc>
          <w:tcPr>
            <w:tcW w:w="1117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 w:rsidRPr="00005287">
              <w:rPr>
                <w:rFonts w:eastAsiaTheme="minorHAnsi" w:cs="Times New Roman"/>
                <w:szCs w:val="24"/>
                <w:lang w:val="en-US" w:eastAsia="en-US"/>
              </w:rPr>
              <w:t>Variabel</w:t>
            </w:r>
            <w:proofErr w:type="spellEnd"/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r w:rsidRPr="00005287">
              <w:rPr>
                <w:rFonts w:eastAsiaTheme="minorHAnsi" w:cs="Times New Roman"/>
                <w:szCs w:val="24"/>
                <w:lang w:val="en-US" w:eastAsia="en-US"/>
              </w:rPr>
              <w:t xml:space="preserve">Item </w:t>
            </w:r>
            <w:proofErr w:type="spellStart"/>
            <w:r w:rsidRPr="00005287">
              <w:rPr>
                <w:rFonts w:eastAsiaTheme="minorHAnsi" w:cs="Times New Roman"/>
                <w:szCs w:val="24"/>
                <w:lang w:val="en-US" w:eastAsia="en-US"/>
              </w:rPr>
              <w:t>Pernyataan</w:t>
            </w:r>
            <w:proofErr w:type="spellEnd"/>
          </w:p>
        </w:tc>
        <w:tc>
          <w:tcPr>
            <w:tcW w:w="1025" w:type="pct"/>
            <w:vAlign w:val="bottom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eastAsiaTheme="minorHAnsi" w:cs="Times New Roman"/>
                <w:color w:val="264A60"/>
                <w:szCs w:val="24"/>
                <w:lang w:eastAsia="en-US"/>
              </w:rPr>
            </w:pPr>
            <w:proofErr w:type="spellStart"/>
            <w:r w:rsidRPr="00455540">
              <w:rPr>
                <w:rFonts w:eastAsiaTheme="minorHAnsi" w:cs="Times New Roman"/>
                <w:szCs w:val="24"/>
                <w:lang w:eastAsia="en-US"/>
              </w:rPr>
              <w:t>Cronbach's</w:t>
            </w:r>
            <w:proofErr w:type="spellEnd"/>
            <w:r w:rsidRPr="00455540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  <w:proofErr w:type="spellStart"/>
            <w:r w:rsidRPr="00455540">
              <w:rPr>
                <w:rFonts w:eastAsiaTheme="minorHAnsi" w:cs="Times New Roman"/>
                <w:szCs w:val="24"/>
                <w:lang w:eastAsia="en-US"/>
              </w:rPr>
              <w:t>Alpha</w:t>
            </w:r>
            <w:proofErr w:type="spellEnd"/>
            <w:r w:rsidRPr="00455540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  <w:proofErr w:type="spellStart"/>
            <w:r w:rsidRPr="00455540">
              <w:rPr>
                <w:rFonts w:eastAsiaTheme="minorHAnsi" w:cs="Times New Roman"/>
                <w:szCs w:val="24"/>
                <w:lang w:eastAsia="en-US"/>
              </w:rPr>
              <w:t>If</w:t>
            </w:r>
            <w:proofErr w:type="spellEnd"/>
            <w:r w:rsidRPr="00455540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  <w:proofErr w:type="spellStart"/>
            <w:r w:rsidRPr="00455540">
              <w:rPr>
                <w:rFonts w:eastAsiaTheme="minorHAnsi" w:cs="Times New Roman"/>
                <w:szCs w:val="24"/>
                <w:lang w:eastAsia="en-US"/>
              </w:rPr>
              <w:t>Item</w:t>
            </w:r>
            <w:proofErr w:type="spellEnd"/>
            <w:r w:rsidRPr="00455540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  <w:proofErr w:type="spellStart"/>
            <w:r w:rsidRPr="00455540">
              <w:rPr>
                <w:rFonts w:eastAsiaTheme="minorHAnsi" w:cs="Times New Roman"/>
                <w:szCs w:val="24"/>
                <w:lang w:eastAsia="en-US"/>
              </w:rPr>
              <w:t>Deleted</w:t>
            </w:r>
            <w:proofErr w:type="spellEnd"/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 w:rsidRPr="00043802">
              <w:rPr>
                <w:rFonts w:eastAsiaTheme="minorHAnsi" w:cs="Times New Roman"/>
                <w:szCs w:val="24"/>
                <w:lang w:val="en-US" w:eastAsia="en-US"/>
              </w:rPr>
              <w:t>R</w:t>
            </w:r>
            <w:r w:rsidRPr="00043802">
              <w:rPr>
                <w:rFonts w:eastAsiaTheme="minorHAnsi" w:cs="Times New Roman"/>
                <w:sz w:val="22"/>
                <w:szCs w:val="24"/>
                <w:lang w:val="en-US" w:eastAsia="en-US"/>
              </w:rPr>
              <w:t>tabel</w:t>
            </w:r>
            <w:proofErr w:type="spellEnd"/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 w:rsidRPr="00005287">
              <w:rPr>
                <w:rFonts w:eastAsiaTheme="minorHAnsi" w:cs="Times New Roman"/>
                <w:szCs w:val="24"/>
                <w:lang w:val="en-US" w:eastAsia="en-US"/>
              </w:rPr>
              <w:t>Keterangan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 w:val="restar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 w:rsidRPr="00005287">
              <w:rPr>
                <w:rFonts w:eastAsiaTheme="minorHAnsi" w:cs="Times New Roman"/>
                <w:szCs w:val="24"/>
                <w:lang w:val="en-US" w:eastAsia="en-US"/>
              </w:rPr>
              <w:t>Ekstrakurikuler</w:t>
            </w:r>
            <w:proofErr w:type="spellEnd"/>
            <w:r w:rsidRPr="00005287">
              <w:rPr>
                <w:rFonts w:eastAsiaTheme="minorHAnsi" w:cs="Times New Roman"/>
                <w:szCs w:val="24"/>
                <w:lang w:val="en-US" w:eastAsia="en-US"/>
              </w:rPr>
              <w:t xml:space="preserve"> (X)</w:t>
            </w: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proofErr w:type="spellStart"/>
            <w:r w:rsidRPr="00005287">
              <w:rPr>
                <w:rFonts w:eastAsiaTheme="minorHAnsi" w:cs="Times New Roman"/>
                <w:sz w:val="22"/>
                <w:lang w:val="en-US" w:eastAsia="en-US"/>
              </w:rPr>
              <w:t>Butir</w:t>
            </w:r>
            <w:proofErr w:type="spellEnd"/>
            <w:r w:rsidRPr="00005287">
              <w:rPr>
                <w:rFonts w:eastAsiaTheme="minorHAnsi" w:cs="Times New Roman"/>
                <w:sz w:val="22"/>
                <w:lang w:val="en-US" w:eastAsia="en-US"/>
              </w:rPr>
              <w:t xml:space="preserve"> </w:t>
            </w:r>
            <w:proofErr w:type="spellStart"/>
            <w:r w:rsidRPr="00005287">
              <w:rPr>
                <w:rFonts w:eastAsiaTheme="minorHAnsi" w:cs="Times New Roman"/>
                <w:sz w:val="22"/>
                <w:lang w:val="en-US" w:eastAsia="en-US"/>
              </w:rPr>
              <w:t>Pernyataan</w:t>
            </w:r>
            <w:proofErr w:type="spellEnd"/>
            <w:r w:rsidRPr="00005287">
              <w:rPr>
                <w:rFonts w:eastAsiaTheme="minorHAnsi" w:cs="Times New Roman"/>
                <w:sz w:val="22"/>
                <w:lang w:val="en-US" w:eastAsia="en-US"/>
              </w:rPr>
              <w:t xml:space="preserve"> 1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,736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 w:rsidRPr="00005287"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2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,728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3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,728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4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,721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5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,721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6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,724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7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,723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tbl>
            <w:tblPr>
              <w:tblW w:w="2034" w:type="dxa"/>
              <w:tblLook w:val="04A0" w:firstRow="1" w:lastRow="0" w:firstColumn="1" w:lastColumn="0" w:noHBand="0" w:noVBand="1"/>
            </w:tblPr>
            <w:tblGrid>
              <w:gridCol w:w="2034"/>
            </w:tblGrid>
            <w:tr w:rsidR="000F52BA" w:rsidRPr="00005287" w:rsidTr="00AB7ECE">
              <w:trPr>
                <w:trHeight w:val="288"/>
              </w:trPr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52BA" w:rsidRPr="00005287" w:rsidRDefault="000F52BA" w:rsidP="00AB7ECE">
                  <w:pPr>
                    <w:spacing w:after="0" w:line="480" w:lineRule="auto"/>
                    <w:rPr>
                      <w:rFonts w:eastAsia="Times New Roman" w:cs="Times New Roman"/>
                      <w:color w:val="000000"/>
                      <w:sz w:val="22"/>
                      <w:lang w:eastAsia="id-ID"/>
                    </w:rPr>
                  </w:pPr>
                  <w:r w:rsidRPr="00005287">
                    <w:rPr>
                      <w:rFonts w:eastAsia="Times New Roman" w:cs="Times New Roman"/>
                      <w:color w:val="000000"/>
                      <w:sz w:val="22"/>
                      <w:lang w:eastAsia="id-ID"/>
                    </w:rPr>
                    <w:t>Butir Pernyataan 8</w:t>
                  </w:r>
                </w:p>
              </w:tc>
            </w:tr>
          </w:tbl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,732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9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,730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10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,720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11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,719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12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,714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rPr>
          <w:trHeight w:val="979"/>
        </w:trPr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tbl>
            <w:tblPr>
              <w:tblW w:w="2030" w:type="dxa"/>
              <w:tblLook w:val="04A0" w:firstRow="1" w:lastRow="0" w:firstColumn="1" w:lastColumn="0" w:noHBand="0" w:noVBand="1"/>
            </w:tblPr>
            <w:tblGrid>
              <w:gridCol w:w="2030"/>
            </w:tblGrid>
            <w:tr w:rsidR="000F52BA" w:rsidRPr="00005287" w:rsidTr="00AB7ECE">
              <w:trPr>
                <w:trHeight w:val="409"/>
              </w:trPr>
              <w:tc>
                <w:tcPr>
                  <w:tcW w:w="2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52BA" w:rsidRPr="00005287" w:rsidRDefault="000F52BA" w:rsidP="00AB7ECE">
                  <w:pPr>
                    <w:spacing w:after="0" w:line="480" w:lineRule="auto"/>
                    <w:rPr>
                      <w:rFonts w:eastAsia="Times New Roman" w:cs="Times New Roman"/>
                      <w:color w:val="000000"/>
                      <w:sz w:val="22"/>
                      <w:lang w:eastAsia="id-ID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lang w:eastAsia="id-ID"/>
                    </w:rPr>
                    <w:t xml:space="preserve">Butir Pernyataan </w:t>
                  </w:r>
                  <w:r w:rsidRPr="00005287">
                    <w:rPr>
                      <w:rFonts w:eastAsia="Times New Roman" w:cs="Times New Roman"/>
                      <w:color w:val="000000"/>
                      <w:sz w:val="22"/>
                      <w:lang w:eastAsia="id-ID"/>
                    </w:rPr>
                    <w:t>13</w:t>
                  </w:r>
                </w:p>
              </w:tc>
            </w:tr>
          </w:tbl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,722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14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,721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15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,720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16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,723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17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,721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18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,722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 w:val="22"/>
                <w:lang w:val="en-US" w:eastAsia="en-US"/>
              </w:rPr>
            </w:pPr>
            <w:r w:rsidRPr="00005287"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19</w:t>
            </w:r>
          </w:p>
        </w:tc>
        <w:tc>
          <w:tcPr>
            <w:tcW w:w="1025" w:type="pct"/>
          </w:tcPr>
          <w:p w:rsidR="000F52BA" w:rsidRPr="0045554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</w:pPr>
            <w:r w:rsidRPr="00455540">
              <w:rPr>
                <w:rFonts w:eastAsiaTheme="minorHAnsi" w:cs="Times New Roman"/>
                <w:color w:val="010205"/>
                <w:sz w:val="18"/>
                <w:szCs w:val="18"/>
                <w:lang w:eastAsia="en-US"/>
              </w:rPr>
              <w:t>,723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right w:val="nil"/>
            </w:tcBorders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025" w:type="pct"/>
            <w:tcBorders>
              <w:right w:val="nil"/>
            </w:tcBorders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525" w:type="pct"/>
            <w:tcBorders>
              <w:right w:val="nil"/>
            </w:tcBorders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864" w:type="pct"/>
            <w:tcBorders>
              <w:right w:val="single" w:sz="4" w:space="0" w:color="auto"/>
            </w:tcBorders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</w:tr>
      <w:tr w:rsidR="000F52BA" w:rsidRPr="00005287" w:rsidTr="000F52BA">
        <w:tc>
          <w:tcPr>
            <w:tcW w:w="1117" w:type="pct"/>
            <w:vMerge w:val="restart"/>
          </w:tcPr>
          <w:p w:rsidR="000F52BA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Motivasi</w:t>
            </w:r>
            <w:proofErr w:type="spellEnd"/>
            <w:r>
              <w:rPr>
                <w:rFonts w:eastAsiaTheme="minorHAnsi" w:cs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Belajar</w:t>
            </w:r>
            <w:proofErr w:type="spellEnd"/>
            <w:r>
              <w:rPr>
                <w:rFonts w:eastAsiaTheme="minorHAnsi" w:cs="Times New Roman"/>
                <w:szCs w:val="24"/>
                <w:lang w:val="en-US" w:eastAsia="en-US"/>
              </w:rPr>
              <w:t xml:space="preserve"> (Y)</w:t>
            </w: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20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,718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21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,716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22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,724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23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,713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24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,718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25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,717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26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,716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bookmarkStart w:id="0" w:name="_GoBack" w:colFirst="5" w:colLast="5"/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27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,719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28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,719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29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,713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bookmarkEnd w:id="0"/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30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,722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31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,716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32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,721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33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,725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34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,713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  <w:tr w:rsidR="000F52BA" w:rsidRPr="00005287" w:rsidTr="000F52BA">
        <w:tc>
          <w:tcPr>
            <w:tcW w:w="1117" w:type="pct"/>
            <w:vMerge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</w:p>
        </w:tc>
        <w:tc>
          <w:tcPr>
            <w:tcW w:w="1469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Butir Pernyataan 35</w:t>
            </w:r>
          </w:p>
        </w:tc>
        <w:tc>
          <w:tcPr>
            <w:tcW w:w="1025" w:type="pct"/>
          </w:tcPr>
          <w:p w:rsidR="000F52BA" w:rsidRPr="00394770" w:rsidRDefault="000F52BA" w:rsidP="00AB7EC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</w:pPr>
            <w:r w:rsidRPr="00394770">
              <w:rPr>
                <w:rFonts w:ascii="Arial" w:eastAsiaTheme="minorHAnsi" w:hAnsi="Arial" w:cs="Arial"/>
                <w:color w:val="010205"/>
                <w:sz w:val="18"/>
                <w:szCs w:val="18"/>
                <w:lang w:eastAsia="en-US"/>
              </w:rPr>
              <w:t>,713</w:t>
            </w:r>
          </w:p>
        </w:tc>
        <w:tc>
          <w:tcPr>
            <w:tcW w:w="525" w:type="pct"/>
          </w:tcPr>
          <w:p w:rsidR="000F52BA" w:rsidRPr="00005287" w:rsidRDefault="000F52BA" w:rsidP="00AB7ECE">
            <w:pPr>
              <w:spacing w:line="480" w:lineRule="auto"/>
              <w:jc w:val="both"/>
              <w:rPr>
                <w:rFonts w:eastAsiaTheme="minorHAnsi" w:cs="Times New Roman"/>
                <w:szCs w:val="24"/>
                <w:lang w:val="en-US" w:eastAsia="en-US"/>
              </w:rPr>
            </w:pPr>
            <w:r>
              <w:rPr>
                <w:rFonts w:eastAsiaTheme="minorHAnsi" w:cs="Times New Roman"/>
                <w:szCs w:val="24"/>
                <w:lang w:val="en-US" w:eastAsia="en-US"/>
              </w:rPr>
              <w:t>0,6</w:t>
            </w:r>
          </w:p>
        </w:tc>
        <w:tc>
          <w:tcPr>
            <w:tcW w:w="864" w:type="pct"/>
          </w:tcPr>
          <w:p w:rsidR="000F52BA" w:rsidRPr="00005287" w:rsidRDefault="000F52BA" w:rsidP="00AB7ECE">
            <w:pPr>
              <w:spacing w:line="480" w:lineRule="auto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 w:cs="Times New Roman"/>
                <w:szCs w:val="24"/>
                <w:lang w:val="en-US" w:eastAsia="en-US"/>
              </w:rPr>
              <w:t>Reliabel</w:t>
            </w:r>
            <w:proofErr w:type="spellEnd"/>
          </w:p>
        </w:tc>
      </w:tr>
    </w:tbl>
    <w:p w:rsidR="000F52BA" w:rsidRDefault="000F52BA" w:rsidP="000F52BA"/>
    <w:p w:rsidR="000F52BA" w:rsidRDefault="000F52BA" w:rsidP="000F52BA"/>
    <w:sectPr w:rsidR="000F52BA" w:rsidSect="000F52BA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BA"/>
    <w:rsid w:val="000F52BA"/>
    <w:rsid w:val="002D734F"/>
    <w:rsid w:val="0099357E"/>
    <w:rsid w:val="00AC1477"/>
    <w:rsid w:val="00B250FE"/>
    <w:rsid w:val="00D7606C"/>
    <w:rsid w:val="00FA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1EB62-C6E0-4CF8-BDDA-3DB4AE39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2BA"/>
    <w:rPr>
      <w:rFonts w:ascii="Times New Roman" w:eastAsiaTheme="minorEastAsia" w:hAnsi="Times New Roman"/>
      <w:sz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57E"/>
    <w:pPr>
      <w:keepNext/>
      <w:keepLines/>
      <w:spacing w:after="0"/>
      <w:jc w:val="both"/>
      <w:outlineLvl w:val="0"/>
    </w:pPr>
    <w:rPr>
      <w:rFonts w:eastAsiaTheme="majorEastAsia" w:cstheme="majorBidi"/>
      <w:color w:val="2E74B5" w:themeColor="accent1" w:themeShade="BF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357E"/>
    <w:pPr>
      <w:keepNext/>
      <w:keepLines/>
      <w:spacing w:before="40" w:after="0" w:line="480" w:lineRule="auto"/>
      <w:jc w:val="both"/>
      <w:outlineLvl w:val="2"/>
    </w:pPr>
    <w:rPr>
      <w:rFonts w:eastAsiaTheme="majorEastAsia" w:cstheme="majorBidi"/>
      <w:color w:val="1F4D78" w:themeColor="accent1" w:themeShade="7F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57E"/>
    <w:rPr>
      <w:rFonts w:ascii="Times New Roman" w:eastAsiaTheme="majorEastAsia" w:hAnsi="Times New Roman" w:cstheme="majorBidi"/>
      <w:color w:val="2E74B5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357E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F52BA"/>
    <w:pPr>
      <w:ind w:left="720"/>
      <w:contextualSpacing/>
    </w:pPr>
  </w:style>
  <w:style w:type="table" w:styleId="TableGrid">
    <w:name w:val="Table Grid"/>
    <w:basedOn w:val="TableNormal"/>
    <w:uiPriority w:val="39"/>
    <w:rsid w:val="000F5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 Ferdiansyah</dc:creator>
  <cp:keywords/>
  <dc:description/>
  <cp:lastModifiedBy>Akmal Ferdiansyah</cp:lastModifiedBy>
  <cp:revision>2</cp:revision>
  <dcterms:created xsi:type="dcterms:W3CDTF">2019-08-16T08:02:00Z</dcterms:created>
  <dcterms:modified xsi:type="dcterms:W3CDTF">2019-08-16T10:13:00Z</dcterms:modified>
</cp:coreProperties>
</file>